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9F" w:rsidRDefault="00061E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PQHS 435: Survival Data Analysis</w:t>
      </w:r>
    </w:p>
    <w:tbl>
      <w:tblPr>
        <w:tblStyle w:val="a"/>
        <w:tblW w:w="8856" w:type="dxa"/>
        <w:tblLayout w:type="fixed"/>
        <w:tblLook w:val="0000" w:firstRow="0" w:lastRow="0" w:firstColumn="0" w:lastColumn="0" w:noHBand="0" w:noVBand="0"/>
      </w:tblPr>
      <w:tblGrid>
        <w:gridCol w:w="2448"/>
        <w:gridCol w:w="6408"/>
      </w:tblGrid>
      <w:tr w:rsidR="0052669F">
        <w:trPr>
          <w:trHeight w:val="612"/>
        </w:trPr>
        <w:tc>
          <w:tcPr>
            <w:tcW w:w="2448" w:type="dxa"/>
            <w:tcMar>
              <w:top w:w="0" w:type="dxa"/>
              <w:bottom w:w="0" w:type="dxa"/>
            </w:tcMar>
          </w:tcPr>
          <w:p w:rsidR="0052669F" w:rsidRDefault="00061ED5">
            <w:pPr>
              <w:spacing w:after="0" w:line="24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Instructor:</w:t>
            </w:r>
          </w:p>
        </w:tc>
        <w:tc>
          <w:tcPr>
            <w:tcW w:w="6408"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Pingfu Fu</w:t>
            </w:r>
          </w:p>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 and Quantitative Health Sciences</w:t>
            </w:r>
          </w:p>
          <w:p w:rsidR="0052669F" w:rsidRDefault="00061ED5" w:rsidP="008F32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w:t>
            </w:r>
            <w:r w:rsidR="008F3200">
              <w:rPr>
                <w:rFonts w:ascii="Times New Roman" w:eastAsia="Times New Roman" w:hAnsi="Times New Roman" w:cs="Times New Roman"/>
                <w:sz w:val="24"/>
                <w:szCs w:val="24"/>
              </w:rPr>
              <w:t>WG-49C</w:t>
            </w:r>
          </w:p>
        </w:tc>
      </w:tr>
      <w:tr w:rsidR="0052669F">
        <w:tc>
          <w:tcPr>
            <w:tcW w:w="2448" w:type="dxa"/>
            <w:tcMar>
              <w:top w:w="0" w:type="dxa"/>
              <w:bottom w:w="0" w:type="dxa"/>
            </w:tcMar>
          </w:tcPr>
          <w:p w:rsidR="0052669F" w:rsidRDefault="00061ED5">
            <w:pPr>
              <w:spacing w:after="0" w:line="24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When/Where</w:t>
            </w:r>
          </w:p>
        </w:tc>
        <w:tc>
          <w:tcPr>
            <w:tcW w:w="6408" w:type="dxa"/>
            <w:tcMar>
              <w:top w:w="0" w:type="dxa"/>
              <w:bottom w:w="0" w:type="dxa"/>
            </w:tcMar>
          </w:tcPr>
          <w:p w:rsidR="0052669F" w:rsidRDefault="00061ED5" w:rsidP="008F32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 Wed. </w:t>
            </w:r>
            <w:r w:rsidR="008F320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8F3200">
              <w:rPr>
                <w:rFonts w:ascii="Times New Roman" w:eastAsia="Times New Roman" w:hAnsi="Times New Roman" w:cs="Times New Roman"/>
                <w:sz w:val="24"/>
                <w:szCs w:val="24"/>
              </w:rPr>
              <w:t>2:1</w:t>
            </w:r>
            <w:bookmarkStart w:id="0" w:name="_GoBack"/>
            <w:bookmarkEnd w:id="0"/>
            <w:r>
              <w:rPr>
                <w:rFonts w:ascii="Times New Roman" w:eastAsia="Times New Roman" w:hAnsi="Times New Roman" w:cs="Times New Roman"/>
                <w:sz w:val="24"/>
                <w:szCs w:val="24"/>
              </w:rPr>
              <w:t>5pm, WG-73</w:t>
            </w:r>
          </w:p>
        </w:tc>
      </w:tr>
      <w:tr w:rsidR="0052669F">
        <w:tc>
          <w:tcPr>
            <w:tcW w:w="2448" w:type="dxa"/>
            <w:tcMar>
              <w:top w:w="0" w:type="dxa"/>
              <w:bottom w:w="0" w:type="dxa"/>
            </w:tcMar>
          </w:tcPr>
          <w:p w:rsidR="0052669F" w:rsidRDefault="00061ED5">
            <w:pPr>
              <w:spacing w:after="0" w:line="24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Office Hours:</w:t>
            </w:r>
          </w:p>
        </w:tc>
        <w:tc>
          <w:tcPr>
            <w:tcW w:w="6408"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appointment: </w:t>
            </w:r>
          </w:p>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368-3911 or Email: </w:t>
            </w:r>
            <w:hyperlink r:id="rId6">
              <w:r>
                <w:rPr>
                  <w:rFonts w:ascii="Times New Roman" w:eastAsia="Times New Roman" w:hAnsi="Times New Roman" w:cs="Times New Roman"/>
                  <w:color w:val="0000FF"/>
                  <w:sz w:val="24"/>
                  <w:szCs w:val="24"/>
                  <w:u w:val="single"/>
                </w:rPr>
                <w:t>pxf16@case.edu</w:t>
              </w:r>
            </w:hyperlink>
            <w:r>
              <w:rPr>
                <w:rFonts w:ascii="Times New Roman" w:eastAsia="Times New Roman" w:hAnsi="Times New Roman" w:cs="Times New Roman"/>
                <w:sz w:val="24"/>
                <w:szCs w:val="24"/>
              </w:rPr>
              <w:t xml:space="preserve"> </w:t>
            </w:r>
          </w:p>
        </w:tc>
      </w:tr>
      <w:tr w:rsidR="0052669F">
        <w:tc>
          <w:tcPr>
            <w:tcW w:w="2448" w:type="dxa"/>
            <w:tcMar>
              <w:top w:w="0" w:type="dxa"/>
              <w:bottom w:w="0" w:type="dxa"/>
            </w:tcMar>
          </w:tcPr>
          <w:p w:rsidR="0052669F" w:rsidRDefault="00061ED5">
            <w:pPr>
              <w:spacing w:after="0" w:line="24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Web site</w:t>
            </w:r>
          </w:p>
        </w:tc>
        <w:tc>
          <w:tcPr>
            <w:tcW w:w="6408" w:type="dxa"/>
            <w:tcMar>
              <w:top w:w="0" w:type="dxa"/>
              <w:bottom w:w="0" w:type="dxa"/>
            </w:tcMar>
          </w:tcPr>
          <w:p w:rsidR="0052669F" w:rsidRDefault="00061E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files, SAS and S</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/R programs and some course announcements will be posted on our class specific website:   </w:t>
            </w:r>
          </w:p>
          <w:p w:rsidR="0052669F" w:rsidRDefault="00061ED5">
            <w:pP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FF"/>
                <w:sz w:val="24"/>
                <w:szCs w:val="24"/>
              </w:rPr>
              <w:t>http://bfox.cwru.edu/~pxf/teaching/435.html</w:t>
            </w:r>
          </w:p>
        </w:tc>
      </w:tr>
      <w:tr w:rsidR="0052669F">
        <w:tc>
          <w:tcPr>
            <w:tcW w:w="2448" w:type="dxa"/>
            <w:tcMar>
              <w:top w:w="0" w:type="dxa"/>
              <w:bottom w:w="0" w:type="dxa"/>
            </w:tcMar>
          </w:tcPr>
          <w:p w:rsidR="0052669F" w:rsidRDefault="00061ED5">
            <w:pPr>
              <w:spacing w:after="0" w:line="24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Teaching Assistant:</w:t>
            </w:r>
          </w:p>
        </w:tc>
        <w:tc>
          <w:tcPr>
            <w:tcW w:w="6408" w:type="dxa"/>
            <w:tcMar>
              <w:top w:w="0" w:type="dxa"/>
              <w:bottom w:w="0" w:type="dxa"/>
            </w:tcMar>
          </w:tcPr>
          <w:p w:rsidR="0052669F" w:rsidRDefault="0052669F">
            <w:pPr>
              <w:spacing w:after="0" w:line="240" w:lineRule="auto"/>
              <w:rPr>
                <w:rFonts w:ascii="Times New Roman" w:eastAsia="Times New Roman" w:hAnsi="Times New Roman" w:cs="Times New Roman"/>
                <w:sz w:val="24"/>
                <w:szCs w:val="24"/>
              </w:rPr>
            </w:pPr>
          </w:p>
        </w:tc>
      </w:tr>
    </w:tbl>
    <w:p w:rsidR="0052669F" w:rsidRDefault="0052669F">
      <w:pPr>
        <w:rPr>
          <w:rFonts w:ascii="Times New Roman" w:eastAsia="Times New Roman" w:hAnsi="Times New Roman" w:cs="Times New Roman"/>
          <w:b/>
          <w:sz w:val="24"/>
          <w:szCs w:val="24"/>
        </w:rPr>
      </w:pPr>
    </w:p>
    <w:p w:rsidR="0052669F" w:rsidRDefault="00061ED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p>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Time-to-event data are common in biology and medicine, particularly in longitudinal or cohort studies where the onset of certain health outcomes is observed. The timing of event onset, in addition to the outcome event (e.g. development of a symptom, death), provides important information about disease progression or treatment effects. Furthermore, the outcome may not be observed on every study subject because of limitations in the study design. For example, a study may terminate before a subject develops the symptom of interest. This characteristic of incomplete observation is called censoring, must be considered in evaluating the study. </w:t>
      </w:r>
    </w:p>
    <w:p w:rsidR="0052669F" w:rsidRDefault="0052669F">
      <w:pPr>
        <w:spacing w:after="0" w:line="240" w:lineRule="auto"/>
        <w:ind w:left="360"/>
        <w:rPr>
          <w:rFonts w:ascii="Times New Roman" w:eastAsia="Times New Roman" w:hAnsi="Times New Roman" w:cs="Times New Roman"/>
          <w:sz w:val="24"/>
          <w:szCs w:val="24"/>
        </w:rPr>
      </w:pPr>
    </w:p>
    <w:p w:rsidR="0052669F" w:rsidRDefault="00061ED5">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Topics:</w:t>
      </w:r>
    </w:p>
    <w:p w:rsidR="0052669F" w:rsidRDefault="0052669F">
      <w:pPr>
        <w:spacing w:after="0" w:line="240" w:lineRule="auto"/>
        <w:rPr>
          <w:rFonts w:ascii="Times New Roman" w:eastAsia="Times New Roman" w:hAnsi="Times New Roman" w:cs="Times New Roman"/>
          <w:smallCaps/>
          <w:sz w:val="24"/>
          <w:szCs w:val="24"/>
        </w:rPr>
      </w:pPr>
    </w:p>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Characterization of survival data; non-parametric procedures; modeling survival data; distributions frequently used to represent survival data; proportional hazards model; model checking; parametric models; extended Cox models: time dependent variables, piece-wise Cox model,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sample size requirements for survival studies; additional topics as time allows; SAS and S</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computer software for survival analysis.</w:t>
      </w:r>
    </w:p>
    <w:p w:rsidR="0052669F" w:rsidRDefault="0052669F">
      <w:pPr>
        <w:spacing w:after="0" w:line="240" w:lineRule="auto"/>
        <w:rPr>
          <w:rFonts w:ascii="Times New Roman" w:eastAsia="Times New Roman" w:hAnsi="Times New Roman" w:cs="Times New Roman"/>
          <w:sz w:val="24"/>
          <w:szCs w:val="24"/>
        </w:rPr>
      </w:pPr>
    </w:p>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topics (if time permits): length bias / left-truncation; multi-state model / competing risk; Informative censoring; Interval censoring; frailty and marginal models for multivariate failure time data.</w:t>
      </w:r>
    </w:p>
    <w:p w:rsidR="0052669F" w:rsidRDefault="0052669F">
      <w:pPr>
        <w:spacing w:after="0" w:line="240" w:lineRule="auto"/>
        <w:rPr>
          <w:rFonts w:ascii="Times New Roman" w:eastAsia="Times New Roman" w:hAnsi="Times New Roman" w:cs="Times New Roman"/>
          <w:sz w:val="24"/>
          <w:szCs w:val="24"/>
        </w:rPr>
      </w:pPr>
    </w:p>
    <w:p w:rsidR="0052669F" w:rsidRDefault="00061E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w:t>
      </w:r>
    </w:p>
    <w:p w:rsidR="0052669F" w:rsidRDefault="0052669F">
      <w:pPr>
        <w:spacing w:after="0" w:line="240" w:lineRule="auto"/>
        <w:rPr>
          <w:rFonts w:ascii="Times New Roman" w:eastAsia="Times New Roman" w:hAnsi="Times New Roman" w:cs="Times New Roman"/>
          <w:sz w:val="24"/>
          <w:szCs w:val="24"/>
        </w:rPr>
      </w:pPr>
    </w:p>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background that includes regression and analysis of variance models, as well as maximum likelihood methods of statistical theory will be necessary. You should understand the basic statistical concepts of sampling variation, parameter estimation, confidence limits, and statistical hypothesis testing At least PQHS 431/432 or equivalent is required.  PQHS 481, 482 (theoretical stat</w:t>
      </w:r>
      <w:r w:rsidR="00BD0D1A">
        <w:rPr>
          <w:rFonts w:ascii="Times New Roman" w:eastAsia="Times New Roman" w:hAnsi="Times New Roman" w:cs="Times New Roman"/>
          <w:sz w:val="24"/>
          <w:szCs w:val="24"/>
        </w:rPr>
        <w:t>istics) and</w:t>
      </w:r>
      <w:r>
        <w:rPr>
          <w:rFonts w:ascii="Times New Roman" w:eastAsia="Times New Roman" w:hAnsi="Times New Roman" w:cs="Times New Roman"/>
          <w:sz w:val="24"/>
          <w:szCs w:val="24"/>
        </w:rPr>
        <w:t xml:space="preserve"> PQHS 414/415/416 (statistical computing) are encouraged.</w:t>
      </w:r>
    </w:p>
    <w:p w:rsidR="0052669F" w:rsidRDefault="0052669F">
      <w:pPr>
        <w:spacing w:after="0" w:line="240" w:lineRule="auto"/>
        <w:rPr>
          <w:rFonts w:ascii="Times New Roman" w:eastAsia="Times New Roman" w:hAnsi="Times New Roman" w:cs="Times New Roman"/>
          <w:sz w:val="24"/>
          <w:szCs w:val="24"/>
        </w:rPr>
      </w:pPr>
    </w:p>
    <w:p w:rsidR="0052669F" w:rsidRDefault="00061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 and other recommended texts</w:t>
      </w:r>
    </w:p>
    <w:p w:rsidR="0052669F" w:rsidRDefault="00061ED5">
      <w:pPr>
        <w:numPr>
          <w:ilvl w:val="0"/>
          <w:numId w:val="3"/>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Collet D. (2015). </w:t>
      </w:r>
      <w:r>
        <w:rPr>
          <w:rFonts w:ascii="Times New Roman" w:eastAsia="Times New Roman" w:hAnsi="Times New Roman" w:cs="Times New Roman"/>
          <w:i/>
          <w:sz w:val="24"/>
          <w:szCs w:val="24"/>
        </w:rPr>
        <w:t>Modeling Survival Data in Medical Research</w:t>
      </w:r>
      <w:r>
        <w:rPr>
          <w:rFonts w:ascii="Times New Roman" w:eastAsia="Times New Roman" w:hAnsi="Times New Roman" w:cs="Times New Roman"/>
          <w:sz w:val="24"/>
          <w:szCs w:val="24"/>
        </w:rPr>
        <w:t xml:space="preserve">, Chapman and Hall. Third </w:t>
      </w:r>
      <w:r w:rsidRPr="00BE4CAB">
        <w:rPr>
          <w:rFonts w:ascii="Times New Roman" w:eastAsia="Times New Roman" w:hAnsi="Times New Roman" w:cs="Times New Roman"/>
          <w:sz w:val="24"/>
          <w:szCs w:val="24"/>
        </w:rPr>
        <w:t>edition – required.</w:t>
      </w:r>
    </w:p>
    <w:p w:rsidR="0052669F" w:rsidRDefault="00061ED5">
      <w:pPr>
        <w:numPr>
          <w:ilvl w:val="0"/>
          <w:numId w:val="3"/>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Klein JP and </w:t>
      </w:r>
      <w:proofErr w:type="spellStart"/>
      <w:r>
        <w:rPr>
          <w:rFonts w:ascii="Times New Roman" w:eastAsia="Times New Roman" w:hAnsi="Times New Roman" w:cs="Times New Roman"/>
          <w:sz w:val="24"/>
          <w:szCs w:val="24"/>
        </w:rPr>
        <w:t>Moeschberger</w:t>
      </w:r>
      <w:proofErr w:type="spellEnd"/>
      <w:r>
        <w:rPr>
          <w:rFonts w:ascii="Times New Roman" w:eastAsia="Times New Roman" w:hAnsi="Times New Roman" w:cs="Times New Roman"/>
          <w:sz w:val="24"/>
          <w:szCs w:val="24"/>
        </w:rPr>
        <w:t xml:space="preserve"> ML (2003). </w:t>
      </w:r>
      <w:r>
        <w:rPr>
          <w:rFonts w:ascii="Times New Roman" w:eastAsia="Times New Roman" w:hAnsi="Times New Roman" w:cs="Times New Roman"/>
          <w:i/>
          <w:sz w:val="24"/>
          <w:szCs w:val="24"/>
        </w:rPr>
        <w:t xml:space="preserve">Survival Analysis: Techniques for Censored and Truncated Data, </w:t>
      </w:r>
      <w:r>
        <w:rPr>
          <w:rFonts w:ascii="Times New Roman" w:eastAsia="Times New Roman" w:hAnsi="Times New Roman" w:cs="Times New Roman"/>
          <w:sz w:val="24"/>
          <w:szCs w:val="24"/>
        </w:rPr>
        <w:t>Springer-</w:t>
      </w:r>
      <w:proofErr w:type="spellStart"/>
      <w:r>
        <w:rPr>
          <w:rFonts w:ascii="Times New Roman" w:eastAsia="Times New Roman" w:hAnsi="Times New Roman" w:cs="Times New Roman"/>
          <w:sz w:val="24"/>
          <w:szCs w:val="24"/>
        </w:rPr>
        <w:t>Verlag</w:t>
      </w:r>
      <w:proofErr w:type="spellEnd"/>
      <w:r>
        <w:rPr>
          <w:rFonts w:ascii="Times New Roman" w:eastAsia="Times New Roman" w:hAnsi="Times New Roman" w:cs="Times New Roman"/>
          <w:sz w:val="24"/>
          <w:szCs w:val="24"/>
        </w:rPr>
        <w:t>. Second edition.</w:t>
      </w:r>
    </w:p>
    <w:p w:rsidR="0052669F" w:rsidRDefault="00061ED5">
      <w:pPr>
        <w:numPr>
          <w:ilvl w:val="0"/>
          <w:numId w:val="3"/>
        </w:numPr>
        <w:spacing w:after="0"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Kalbfleisch</w:t>
      </w:r>
      <w:proofErr w:type="spellEnd"/>
      <w:r>
        <w:rPr>
          <w:rFonts w:ascii="Times New Roman" w:eastAsia="Times New Roman" w:hAnsi="Times New Roman" w:cs="Times New Roman"/>
          <w:sz w:val="24"/>
          <w:szCs w:val="24"/>
        </w:rPr>
        <w:t xml:space="preserve"> JD and Prentice RL (2002). </w:t>
      </w:r>
      <w:r>
        <w:rPr>
          <w:rFonts w:ascii="Times New Roman" w:eastAsia="Times New Roman" w:hAnsi="Times New Roman" w:cs="Times New Roman"/>
          <w:i/>
          <w:sz w:val="24"/>
          <w:szCs w:val="24"/>
        </w:rPr>
        <w:t>The Statistical Analysis of Failure Time Data,</w:t>
      </w:r>
      <w:r>
        <w:rPr>
          <w:rFonts w:ascii="Times New Roman" w:eastAsia="Times New Roman" w:hAnsi="Times New Roman" w:cs="Times New Roman"/>
          <w:sz w:val="24"/>
          <w:szCs w:val="24"/>
        </w:rPr>
        <w:t xml:space="preserve"> John Wiley &amp; Sons. Second edition.</w:t>
      </w:r>
    </w:p>
    <w:p w:rsidR="0052669F" w:rsidRDefault="00061ED5">
      <w:pPr>
        <w:numPr>
          <w:ilvl w:val="0"/>
          <w:numId w:val="3"/>
        </w:numPr>
        <w:spacing w:after="0"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Therneau</w:t>
      </w:r>
      <w:proofErr w:type="spellEnd"/>
      <w:r>
        <w:rPr>
          <w:rFonts w:ascii="Times New Roman" w:eastAsia="Times New Roman" w:hAnsi="Times New Roman" w:cs="Times New Roman"/>
          <w:sz w:val="24"/>
          <w:szCs w:val="24"/>
        </w:rPr>
        <w:t xml:space="preserve"> TM and </w:t>
      </w:r>
      <w:proofErr w:type="spellStart"/>
      <w:r>
        <w:rPr>
          <w:rFonts w:ascii="Times New Roman" w:eastAsia="Times New Roman" w:hAnsi="Times New Roman" w:cs="Times New Roman"/>
          <w:sz w:val="24"/>
          <w:szCs w:val="24"/>
        </w:rPr>
        <w:t>Grambsch</w:t>
      </w:r>
      <w:proofErr w:type="spellEnd"/>
      <w:r>
        <w:rPr>
          <w:rFonts w:ascii="Times New Roman" w:eastAsia="Times New Roman" w:hAnsi="Times New Roman" w:cs="Times New Roman"/>
          <w:sz w:val="24"/>
          <w:szCs w:val="24"/>
        </w:rPr>
        <w:t xml:space="preserve"> PM (2000). </w:t>
      </w:r>
      <w:r>
        <w:rPr>
          <w:rFonts w:ascii="Times New Roman" w:eastAsia="Times New Roman" w:hAnsi="Times New Roman" w:cs="Times New Roman"/>
          <w:i/>
          <w:sz w:val="24"/>
          <w:szCs w:val="24"/>
        </w:rPr>
        <w:t>Modeling Survival Data: Extending the Cox Model</w:t>
      </w:r>
      <w:r>
        <w:rPr>
          <w:rFonts w:ascii="Times New Roman" w:eastAsia="Times New Roman" w:hAnsi="Times New Roman" w:cs="Times New Roman"/>
          <w:sz w:val="24"/>
          <w:szCs w:val="24"/>
        </w:rPr>
        <w:t>, Springer-</w:t>
      </w:r>
      <w:proofErr w:type="spellStart"/>
      <w:r>
        <w:rPr>
          <w:rFonts w:ascii="Times New Roman" w:eastAsia="Times New Roman" w:hAnsi="Times New Roman" w:cs="Times New Roman"/>
          <w:sz w:val="24"/>
          <w:szCs w:val="24"/>
        </w:rPr>
        <w:t>Verlag</w:t>
      </w:r>
      <w:proofErr w:type="spellEnd"/>
      <w:r>
        <w:rPr>
          <w:rFonts w:ascii="Times New Roman" w:eastAsia="Times New Roman" w:hAnsi="Times New Roman" w:cs="Times New Roman"/>
          <w:sz w:val="24"/>
          <w:szCs w:val="24"/>
        </w:rPr>
        <w:t>.</w:t>
      </w:r>
    </w:p>
    <w:p w:rsidR="0052669F" w:rsidRDefault="00061ED5">
      <w:pPr>
        <w:numPr>
          <w:ilvl w:val="0"/>
          <w:numId w:val="3"/>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Zhang H and Singer B (1999). </w:t>
      </w:r>
      <w:r>
        <w:rPr>
          <w:rFonts w:ascii="Times New Roman" w:eastAsia="Times New Roman" w:hAnsi="Times New Roman" w:cs="Times New Roman"/>
          <w:i/>
          <w:sz w:val="24"/>
          <w:szCs w:val="24"/>
        </w:rPr>
        <w:t>Recursive Partitioning in the Health Sciences</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sz w:val="24"/>
            <w:szCs w:val="24"/>
          </w:rPr>
          <w:t>Springer,</w:t>
        </w:r>
      </w:hyperlink>
      <w:hyperlink r:id="rId8">
        <w:r>
          <w:rPr>
            <w:rFonts w:ascii="Times New Roman" w:eastAsia="Times New Roman" w:hAnsi="Times New Roman" w:cs="Times New Roman"/>
            <w:color w:val="0000FF"/>
            <w:sz w:val="24"/>
            <w:szCs w:val="24"/>
          </w:rPr>
          <w:t xml:space="preserve"> </w:t>
        </w:r>
      </w:hyperlink>
      <w:r>
        <w:rPr>
          <w:rFonts w:ascii="Times New Roman" w:eastAsia="Times New Roman" w:hAnsi="Times New Roman" w:cs="Times New Roman"/>
          <w:sz w:val="24"/>
          <w:szCs w:val="24"/>
        </w:rPr>
        <w:t>New York.</w:t>
      </w:r>
    </w:p>
    <w:p w:rsidR="0052669F" w:rsidRDefault="00061ED5">
      <w:pPr>
        <w:numPr>
          <w:ilvl w:val="0"/>
          <w:numId w:val="3"/>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Lee, ET and Wang J. W. (2003). </w:t>
      </w:r>
      <w:r>
        <w:rPr>
          <w:rFonts w:ascii="Times New Roman" w:eastAsia="Times New Roman" w:hAnsi="Times New Roman" w:cs="Times New Roman"/>
          <w:i/>
          <w:sz w:val="24"/>
          <w:szCs w:val="24"/>
        </w:rPr>
        <w:t>Statistical Methods for Survival Data Analysis</w:t>
      </w:r>
      <w:r>
        <w:rPr>
          <w:rFonts w:ascii="Times New Roman" w:eastAsia="Times New Roman" w:hAnsi="Times New Roman" w:cs="Times New Roman"/>
          <w:sz w:val="24"/>
          <w:szCs w:val="24"/>
        </w:rPr>
        <w:t>, John Wiley &amp; Sons. Third edition.</w:t>
      </w:r>
    </w:p>
    <w:p w:rsidR="0052669F" w:rsidRDefault="00061ED5">
      <w:pPr>
        <w:numPr>
          <w:ilvl w:val="0"/>
          <w:numId w:val="3"/>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Fleming TR and Harrington DP (2005). </w:t>
      </w:r>
      <w:r>
        <w:rPr>
          <w:rFonts w:ascii="Times New Roman" w:eastAsia="Times New Roman" w:hAnsi="Times New Roman" w:cs="Times New Roman"/>
          <w:i/>
          <w:sz w:val="24"/>
          <w:szCs w:val="24"/>
        </w:rPr>
        <w:t>Counting Processes and Survival Analysis</w:t>
      </w:r>
      <w:r>
        <w:rPr>
          <w:rFonts w:ascii="Times New Roman" w:eastAsia="Times New Roman" w:hAnsi="Times New Roman" w:cs="Times New Roman"/>
          <w:sz w:val="24"/>
          <w:szCs w:val="24"/>
        </w:rPr>
        <w:t>, John Wiley &amp; Sons. Second edition.</w:t>
      </w:r>
    </w:p>
    <w:p w:rsidR="0052669F" w:rsidRDefault="0052669F">
      <w:pPr>
        <w:spacing w:after="0" w:line="240" w:lineRule="auto"/>
        <w:ind w:left="360"/>
        <w:rPr>
          <w:rFonts w:ascii="Times New Roman" w:eastAsia="Times New Roman" w:hAnsi="Times New Roman" w:cs="Times New Roman"/>
          <w:sz w:val="24"/>
          <w:szCs w:val="24"/>
        </w:rPr>
      </w:pPr>
    </w:p>
    <w:p w:rsidR="0052669F" w:rsidRDefault="00061E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SOFTWARE:</w:t>
      </w:r>
    </w:p>
    <w:p w:rsidR="0052669F" w:rsidRDefault="0052669F">
      <w:pPr>
        <w:spacing w:after="0" w:line="240" w:lineRule="auto"/>
        <w:rPr>
          <w:rFonts w:ascii="Times New Roman" w:eastAsia="Times New Roman" w:hAnsi="Times New Roman" w:cs="Times New Roman"/>
          <w:sz w:val="24"/>
          <w:szCs w:val="24"/>
        </w:rPr>
      </w:pPr>
    </w:p>
    <w:p w:rsidR="0052669F" w:rsidRDefault="00061ED5">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SAS User Guide:  Basic and Statistics, Version 14, SAS Inc., Cary, NC.</w:t>
      </w:r>
    </w:p>
    <w:p w:rsidR="0052669F" w:rsidRDefault="00061ED5">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Modern Applied Statistics with S-PLUS</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Venables</w:t>
      </w:r>
      <w:proofErr w:type="spellEnd"/>
      <w:r>
        <w:rPr>
          <w:rFonts w:ascii="Times New Roman" w:eastAsia="Times New Roman" w:hAnsi="Times New Roman" w:cs="Times New Roman"/>
          <w:sz w:val="24"/>
          <w:szCs w:val="24"/>
        </w:rPr>
        <w:t xml:space="preserve"> and Ripley). Fourth Edition.</w:t>
      </w:r>
    </w:p>
    <w:p w:rsidR="0052669F" w:rsidRDefault="00061ED5">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The Grammar of Graphics (by Leland Wilkinson) and ggplot2: Elegant Graphics for Data Analysis (by Hadley Wickham).</w:t>
      </w:r>
    </w:p>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669F" w:rsidRDefault="00061ED5" w:rsidP="00D27AA8">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Tentative Lecture Schedule</w:t>
      </w:r>
    </w:p>
    <w:p w:rsidR="00D27AA8" w:rsidRPr="00D27AA8" w:rsidRDefault="00D27AA8" w:rsidP="00D27AA8">
      <w:pPr>
        <w:spacing w:after="0" w:line="240" w:lineRule="auto"/>
        <w:rPr>
          <w:rFonts w:ascii="Times New Roman" w:eastAsia="Times New Roman" w:hAnsi="Times New Roman" w:cs="Times New Roman"/>
          <w:b/>
          <w:smallCaps/>
          <w:sz w:val="24"/>
          <w:szCs w:val="24"/>
        </w:rPr>
      </w:pPr>
    </w:p>
    <w:tbl>
      <w:tblPr>
        <w:tblW w:w="9180" w:type="dxa"/>
        <w:tblInd w:w="108" w:type="dxa"/>
        <w:tblLayout w:type="fixed"/>
        <w:tblLook w:val="0000" w:firstRow="0" w:lastRow="0" w:firstColumn="0" w:lastColumn="0" w:noHBand="0" w:noVBand="0"/>
      </w:tblPr>
      <w:tblGrid>
        <w:gridCol w:w="900"/>
        <w:gridCol w:w="3420"/>
        <w:gridCol w:w="360"/>
        <w:gridCol w:w="1080"/>
        <w:gridCol w:w="3420"/>
      </w:tblGrid>
      <w:tr w:rsidR="00BE4CAB" w:rsidRPr="00BE4CAB" w:rsidTr="00C61DB2">
        <w:tblPrEx>
          <w:tblCellMar>
            <w:top w:w="0" w:type="dxa"/>
            <w:bottom w:w="0" w:type="dxa"/>
          </w:tblCellMar>
        </w:tblPrEx>
        <w:trPr>
          <w:cantSplit/>
        </w:trPr>
        <w:tc>
          <w:tcPr>
            <w:tcW w:w="4320" w:type="dxa"/>
            <w:gridSpan w:val="2"/>
            <w:tcBorders>
              <w:bottom w:val="single" w:sz="12" w:space="0" w:color="auto"/>
            </w:tcBorders>
          </w:tcPr>
          <w:p w:rsidR="00BE4CAB" w:rsidRPr="00BE4CAB" w:rsidRDefault="00BE4CAB" w:rsidP="00BE4CAB">
            <w:pPr>
              <w:spacing w:after="0" w:line="240" w:lineRule="auto"/>
              <w:jc w:val="center"/>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Monday</w:t>
            </w:r>
          </w:p>
        </w:tc>
        <w:tc>
          <w:tcPr>
            <w:tcW w:w="360" w:type="dxa"/>
          </w:tcPr>
          <w:p w:rsidR="00BE4CAB" w:rsidRPr="00BE4CAB" w:rsidRDefault="00BE4CAB" w:rsidP="00BE4CAB">
            <w:pPr>
              <w:spacing w:after="0" w:line="240" w:lineRule="auto"/>
              <w:jc w:val="center"/>
              <w:rPr>
                <w:rFonts w:ascii="Times New Roman" w:eastAsia="Times New Roman" w:hAnsi="Times New Roman" w:cs="Times New Roman"/>
                <w:smallCaps/>
                <w:sz w:val="20"/>
                <w:szCs w:val="20"/>
              </w:rPr>
            </w:pPr>
          </w:p>
        </w:tc>
        <w:tc>
          <w:tcPr>
            <w:tcW w:w="4500" w:type="dxa"/>
            <w:gridSpan w:val="2"/>
            <w:tcBorders>
              <w:bottom w:val="single" w:sz="12" w:space="0" w:color="auto"/>
            </w:tcBorders>
          </w:tcPr>
          <w:p w:rsidR="00BE4CAB" w:rsidRPr="00BE4CAB" w:rsidRDefault="00BE4CAB" w:rsidP="00BE4CAB">
            <w:pPr>
              <w:spacing w:after="0" w:line="240" w:lineRule="auto"/>
              <w:jc w:val="center"/>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Wednesday</w:t>
            </w:r>
          </w:p>
        </w:tc>
      </w:tr>
      <w:tr w:rsidR="00BE4CAB" w:rsidRPr="00BE4CAB" w:rsidTr="00C61DB2">
        <w:tblPrEx>
          <w:tblCellMar>
            <w:top w:w="0" w:type="dxa"/>
            <w:bottom w:w="0" w:type="dxa"/>
          </w:tblCellMar>
        </w:tblPrEx>
        <w:tc>
          <w:tcPr>
            <w:tcW w:w="900" w:type="dxa"/>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Date</w:t>
            </w:r>
          </w:p>
        </w:tc>
        <w:tc>
          <w:tcPr>
            <w:tcW w:w="3420" w:type="dxa"/>
          </w:tcPr>
          <w:p w:rsidR="00BE4CAB" w:rsidRPr="00BE4CAB" w:rsidRDefault="00BE4CAB" w:rsidP="00BE4CAB">
            <w:pPr>
              <w:spacing w:after="0" w:line="240" w:lineRule="auto"/>
              <w:jc w:val="center"/>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Section</w:t>
            </w:r>
          </w:p>
        </w:tc>
        <w:tc>
          <w:tcPr>
            <w:tcW w:w="360" w:type="dxa"/>
            <w:tcBorders>
              <w:left w:val="nil"/>
            </w:tcBorders>
          </w:tcPr>
          <w:p w:rsidR="00BE4CAB" w:rsidRPr="00BE4CAB" w:rsidRDefault="00BE4CAB" w:rsidP="00BE4CAB">
            <w:pPr>
              <w:spacing w:after="0" w:line="240" w:lineRule="auto"/>
              <w:jc w:val="center"/>
              <w:rPr>
                <w:rFonts w:ascii="Times New Roman" w:eastAsia="Times New Roman" w:hAnsi="Times New Roman" w:cs="Times New Roman"/>
                <w:smallCaps/>
                <w:sz w:val="20"/>
                <w:szCs w:val="20"/>
              </w:rPr>
            </w:pPr>
          </w:p>
        </w:tc>
        <w:tc>
          <w:tcPr>
            <w:tcW w:w="1080" w:type="dxa"/>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Date</w:t>
            </w:r>
          </w:p>
        </w:tc>
        <w:tc>
          <w:tcPr>
            <w:tcW w:w="3420" w:type="dxa"/>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Section</w:t>
            </w:r>
          </w:p>
        </w:tc>
      </w:tr>
      <w:tr w:rsidR="00BE4CAB" w:rsidRPr="00BE4CAB" w:rsidTr="00C61DB2">
        <w:tblPrEx>
          <w:tblCellMar>
            <w:top w:w="0" w:type="dxa"/>
            <w:left w:w="72" w:type="dxa"/>
            <w:bottom w:w="0" w:type="dxa"/>
            <w:right w:w="72" w:type="dxa"/>
          </w:tblCellMar>
        </w:tblPrEx>
        <w:trPr>
          <w:tblHeader/>
        </w:trPr>
        <w:tc>
          <w:tcPr>
            <w:tcW w:w="900" w:type="dxa"/>
            <w:tcBorders>
              <w:top w:val="single" w:sz="12"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1/1</w:t>
            </w:r>
            <w:r>
              <w:rPr>
                <w:rFonts w:ascii="Times New Roman" w:eastAsia="Times New Roman" w:hAnsi="Times New Roman" w:cs="Times New Roman"/>
                <w:smallCaps/>
                <w:sz w:val="20"/>
                <w:szCs w:val="20"/>
              </w:rPr>
              <w:t>6</w:t>
            </w:r>
          </w:p>
        </w:tc>
        <w:tc>
          <w:tcPr>
            <w:tcW w:w="3420" w:type="dxa"/>
            <w:tcBorders>
              <w:top w:val="single" w:sz="12"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MLK Jr. Holiday</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12"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1/1</w:t>
            </w:r>
            <w:r>
              <w:rPr>
                <w:rFonts w:ascii="Times New Roman" w:eastAsia="Times New Roman" w:hAnsi="Times New Roman" w:cs="Times New Roman"/>
                <w:sz w:val="20"/>
                <w:szCs w:val="20"/>
              </w:rPr>
              <w:t>8</w:t>
            </w:r>
          </w:p>
        </w:tc>
        <w:tc>
          <w:tcPr>
            <w:tcW w:w="3420" w:type="dxa"/>
            <w:tcBorders>
              <w:top w:val="single" w:sz="12"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Course Introduction, 1.1, 1.2</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1/23</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1.3, 1.4, 1.5, 2.1, 2.2</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2.3, 2.4, 2.5</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1/</w:t>
            </w:r>
            <w:r>
              <w:rPr>
                <w:rFonts w:ascii="Times New Roman" w:eastAsia="Times New Roman" w:hAnsi="Times New Roman" w:cs="Times New Roman"/>
                <w:smallCaps/>
                <w:sz w:val="20"/>
                <w:szCs w:val="20"/>
              </w:rPr>
              <w:t>30</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2.6, 2.7</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2.8, 2.9, 2.10</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2/</w:t>
            </w:r>
            <w:r>
              <w:rPr>
                <w:rFonts w:ascii="Times New Roman" w:eastAsia="Times New Roman" w:hAnsi="Times New Roman" w:cs="Times New Roman"/>
                <w:smallCaps/>
                <w:sz w:val="20"/>
                <w:szCs w:val="20"/>
              </w:rPr>
              <w:t>6</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3.1, 3.2</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2/</w:t>
            </w:r>
            <w:r>
              <w:rPr>
                <w:rFonts w:ascii="Times New Roman" w:eastAsia="Times New Roman" w:hAnsi="Times New Roman" w:cs="Times New Roman"/>
                <w:sz w:val="20"/>
                <w:szCs w:val="20"/>
              </w:rPr>
              <w:t>8</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3.3, 3.4</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2/</w:t>
            </w:r>
            <w:r>
              <w:rPr>
                <w:rFonts w:ascii="Times New Roman" w:eastAsia="Times New Roman" w:hAnsi="Times New Roman" w:cs="Times New Roman"/>
                <w:smallCaps/>
                <w:sz w:val="20"/>
                <w:szCs w:val="20"/>
              </w:rPr>
              <w:t>13</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 xml:space="preserve">3.5, 3.6, </w:t>
            </w:r>
            <w:r w:rsidRPr="00BE4CAB">
              <w:rPr>
                <w:rFonts w:ascii="Times New Roman" w:eastAsia="Times New Roman" w:hAnsi="Times New Roman" w:cs="Times New Roman"/>
                <w:sz w:val="20"/>
                <w:szCs w:val="20"/>
                <w:highlight w:val="yellow"/>
              </w:rPr>
              <w:t>3.7</w:t>
            </w:r>
            <w:r w:rsidRPr="00BE4CAB">
              <w:rPr>
                <w:rFonts w:ascii="Times New Roman" w:eastAsia="Times New Roman" w:hAnsi="Times New Roman" w:cs="Times New Roman"/>
                <w:sz w:val="20"/>
                <w:szCs w:val="20"/>
              </w:rPr>
              <w:t>, 3.8</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2/1</w:t>
            </w:r>
            <w:r>
              <w:rPr>
                <w:rFonts w:ascii="Times New Roman" w:eastAsia="Times New Roman" w:hAnsi="Times New Roman" w:cs="Times New Roman"/>
                <w:sz w:val="20"/>
                <w:szCs w:val="20"/>
              </w:rPr>
              <w:t>5</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 xml:space="preserve">3.9, 3.10, 3.11, </w:t>
            </w:r>
            <w:r w:rsidRPr="00BE4CAB">
              <w:rPr>
                <w:rFonts w:ascii="Times New Roman" w:eastAsia="Times New Roman" w:hAnsi="Times New Roman" w:cs="Times New Roman"/>
                <w:sz w:val="20"/>
                <w:szCs w:val="20"/>
                <w:highlight w:val="yellow"/>
              </w:rPr>
              <w:t>3.12</w:t>
            </w:r>
            <w:r w:rsidRPr="00BE4CAB">
              <w:rPr>
                <w:rFonts w:ascii="Times New Roman" w:eastAsia="Times New Roman" w:hAnsi="Times New Roman" w:cs="Times New Roman"/>
                <w:sz w:val="20"/>
                <w:szCs w:val="20"/>
              </w:rPr>
              <w:t>, 3.13</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D27AA8" w:rsidP="00BE4CAB">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2/20</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4.1</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D27AA8" w:rsidP="00BE4C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4.2</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2/2</w:t>
            </w:r>
            <w:r w:rsidR="00D27AA8">
              <w:rPr>
                <w:rFonts w:ascii="Times New Roman" w:eastAsia="Times New Roman" w:hAnsi="Times New Roman" w:cs="Times New Roman"/>
                <w:smallCaps/>
                <w:sz w:val="20"/>
                <w:szCs w:val="20"/>
              </w:rPr>
              <w:t>7</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4.3</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D27AA8" w:rsidP="00BE4C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4.4, 4.5, 4.6</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D27AA8" w:rsidP="00BE4CAB">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3/6</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5.1, 5.2</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3/</w:t>
            </w:r>
            <w:r w:rsidR="00D27AA8">
              <w:rPr>
                <w:rFonts w:ascii="Times New Roman" w:eastAsia="Times New Roman" w:hAnsi="Times New Roman" w:cs="Times New Roman"/>
                <w:sz w:val="20"/>
                <w:szCs w:val="20"/>
              </w:rPr>
              <w:t>8</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highlight w:val="cyan"/>
              </w:rPr>
              <w:t>Midterm exam: Chapters 1 to 4</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3/</w:t>
            </w:r>
            <w:r w:rsidR="00D27AA8">
              <w:rPr>
                <w:rFonts w:ascii="Times New Roman" w:eastAsia="Times New Roman" w:hAnsi="Times New Roman" w:cs="Times New Roman"/>
                <w:smallCaps/>
                <w:sz w:val="20"/>
                <w:szCs w:val="20"/>
              </w:rPr>
              <w:t>13</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 xml:space="preserve">Spring Break </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3/</w:t>
            </w:r>
            <w:r w:rsidR="00D27AA8">
              <w:rPr>
                <w:rFonts w:ascii="Times New Roman" w:eastAsia="Times New Roman" w:hAnsi="Times New Roman" w:cs="Times New Roman"/>
                <w:sz w:val="20"/>
                <w:szCs w:val="20"/>
              </w:rPr>
              <w:t>15</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 xml:space="preserve">Spring Break </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3/</w:t>
            </w:r>
            <w:r w:rsidR="00D27AA8">
              <w:rPr>
                <w:rFonts w:ascii="Times New Roman" w:eastAsia="Times New Roman" w:hAnsi="Times New Roman" w:cs="Times New Roman"/>
                <w:smallCaps/>
                <w:sz w:val="20"/>
                <w:szCs w:val="20"/>
              </w:rPr>
              <w:t>20</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5.3, 5.4, 5.5</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3/</w:t>
            </w:r>
            <w:r w:rsidR="00D27AA8">
              <w:rPr>
                <w:rFonts w:ascii="Times New Roman" w:eastAsia="Times New Roman" w:hAnsi="Times New Roman" w:cs="Times New Roman"/>
                <w:sz w:val="20"/>
                <w:szCs w:val="20"/>
              </w:rPr>
              <w:t>22</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 xml:space="preserve">5.6, 5.7, </w:t>
            </w:r>
            <w:r w:rsidRPr="00BE4CAB">
              <w:rPr>
                <w:rFonts w:ascii="Times New Roman" w:eastAsia="Times New Roman" w:hAnsi="Times New Roman" w:cs="Times New Roman"/>
                <w:sz w:val="20"/>
                <w:szCs w:val="20"/>
                <w:highlight w:val="yellow"/>
              </w:rPr>
              <w:t>5.8</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3/2</w:t>
            </w:r>
            <w:r w:rsidR="00D27AA8">
              <w:rPr>
                <w:rFonts w:ascii="Times New Roman" w:eastAsia="Times New Roman" w:hAnsi="Times New Roman" w:cs="Times New Roman"/>
                <w:smallCaps/>
                <w:sz w:val="20"/>
                <w:szCs w:val="20"/>
              </w:rPr>
              <w:t>7</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5.9, 5.10, 5.11</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3/2</w:t>
            </w:r>
            <w:r w:rsidR="00D27AA8">
              <w:rPr>
                <w:rFonts w:ascii="Times New Roman" w:eastAsia="Times New Roman" w:hAnsi="Times New Roman" w:cs="Times New Roman"/>
                <w:sz w:val="20"/>
                <w:szCs w:val="20"/>
              </w:rPr>
              <w:t>9</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6.1</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D27AA8" w:rsidP="00BE4CAB">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4/3</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6.2, 6.3</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D27AA8" w:rsidP="00BE4C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6.4, 6.5</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4/</w:t>
            </w:r>
            <w:r w:rsidR="00D27AA8">
              <w:rPr>
                <w:rFonts w:ascii="Times New Roman" w:eastAsia="Times New Roman" w:hAnsi="Times New Roman" w:cs="Times New Roman"/>
                <w:smallCaps/>
                <w:sz w:val="20"/>
                <w:szCs w:val="20"/>
              </w:rPr>
              <w:t>10</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6.6</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4/</w:t>
            </w:r>
            <w:r w:rsidR="00D27AA8">
              <w:rPr>
                <w:rFonts w:ascii="Times New Roman" w:eastAsia="Times New Roman" w:hAnsi="Times New Roman" w:cs="Times New Roman"/>
                <w:sz w:val="20"/>
                <w:szCs w:val="20"/>
              </w:rPr>
              <w:t>12</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 xml:space="preserve">6.7, 6.8, </w:t>
            </w:r>
            <w:r w:rsidRPr="00BE4CAB">
              <w:rPr>
                <w:rFonts w:ascii="Times New Roman" w:eastAsia="Times New Roman" w:hAnsi="Times New Roman" w:cs="Times New Roman"/>
                <w:sz w:val="20"/>
                <w:szCs w:val="20"/>
                <w:highlight w:val="yellow"/>
              </w:rPr>
              <w:t>6.9, 6.10, 6.11,</w:t>
            </w:r>
            <w:r w:rsidRPr="00BE4CAB">
              <w:rPr>
                <w:rFonts w:ascii="Times New Roman" w:eastAsia="Times New Roman" w:hAnsi="Times New Roman" w:cs="Times New Roman"/>
                <w:sz w:val="20"/>
                <w:szCs w:val="20"/>
              </w:rPr>
              <w:t xml:space="preserve"> 6.12</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mallCaps/>
                <w:sz w:val="20"/>
                <w:szCs w:val="20"/>
              </w:rPr>
            </w:pPr>
            <w:r w:rsidRPr="00BE4CAB">
              <w:rPr>
                <w:rFonts w:ascii="Times New Roman" w:eastAsia="Times New Roman" w:hAnsi="Times New Roman" w:cs="Times New Roman"/>
                <w:smallCaps/>
                <w:sz w:val="20"/>
                <w:szCs w:val="20"/>
              </w:rPr>
              <w:t>4/1</w:t>
            </w:r>
            <w:r w:rsidR="00D27AA8">
              <w:rPr>
                <w:rFonts w:ascii="Times New Roman" w:eastAsia="Times New Roman" w:hAnsi="Times New Roman" w:cs="Times New Roman"/>
                <w:smallCaps/>
                <w:sz w:val="20"/>
                <w:szCs w:val="20"/>
              </w:rPr>
              <w:t>7</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Review Chapters 5 to 6</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4/1</w:t>
            </w:r>
            <w:r w:rsidR="00D27AA8">
              <w:rPr>
                <w:rFonts w:ascii="Times New Roman" w:eastAsia="Times New Roman" w:hAnsi="Times New Roman" w:cs="Times New Roman"/>
                <w:sz w:val="20"/>
                <w:szCs w:val="20"/>
              </w:rPr>
              <w:t>9</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8.1, 8.2, 8.3</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D27AA8" w:rsidP="00BE4CAB">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4/24</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8.4, 8.5, 8.6, 8.7</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4/2</w:t>
            </w:r>
            <w:r w:rsidR="00D27AA8">
              <w:rPr>
                <w:rFonts w:ascii="Times New Roman" w:eastAsia="Times New Roman" w:hAnsi="Times New Roman" w:cs="Times New Roman"/>
                <w:sz w:val="20"/>
                <w:szCs w:val="20"/>
              </w:rPr>
              <w:t>6</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Chapter 15</w:t>
            </w:r>
          </w:p>
        </w:tc>
      </w:tr>
      <w:tr w:rsidR="00BE4CAB" w:rsidRPr="00BE4CAB" w:rsidTr="00C61DB2">
        <w:tblPrEx>
          <w:tblCellMar>
            <w:top w:w="0" w:type="dxa"/>
            <w:left w:w="72" w:type="dxa"/>
            <w:bottom w:w="0" w:type="dxa"/>
            <w:right w:w="72" w:type="dxa"/>
          </w:tblCellMar>
        </w:tblPrEx>
        <w:trPr>
          <w:tblHeader/>
        </w:trPr>
        <w:tc>
          <w:tcPr>
            <w:tcW w:w="900" w:type="dxa"/>
            <w:tcBorders>
              <w:top w:val="single" w:sz="6" w:space="0" w:color="auto"/>
              <w:left w:val="single" w:sz="6" w:space="0" w:color="auto"/>
              <w:bottom w:val="single" w:sz="6" w:space="0" w:color="auto"/>
              <w:right w:val="single" w:sz="6" w:space="0" w:color="auto"/>
            </w:tcBorders>
          </w:tcPr>
          <w:p w:rsidR="00BE4CAB" w:rsidRPr="00BE4CAB" w:rsidRDefault="00D27AA8" w:rsidP="00BE4CAB">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5/1</w:t>
            </w:r>
          </w:p>
        </w:tc>
        <w:tc>
          <w:tcPr>
            <w:tcW w:w="3420" w:type="dxa"/>
            <w:tcBorders>
              <w:top w:val="single" w:sz="6" w:space="0" w:color="auto"/>
              <w:left w:val="single" w:sz="6" w:space="0" w:color="auto"/>
              <w:bottom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rPr>
              <w:t>Chapter 11</w:t>
            </w:r>
          </w:p>
        </w:tc>
        <w:tc>
          <w:tcPr>
            <w:tcW w:w="360" w:type="dxa"/>
            <w:tcBorders>
              <w:top w:val="single" w:sz="4" w:space="0" w:color="auto"/>
              <w:left w:val="single" w:sz="4" w:space="0" w:color="auto"/>
              <w:bottom w:val="single" w:sz="4" w:space="0" w:color="auto"/>
              <w:right w:val="single" w:sz="4"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p>
        </w:tc>
        <w:tc>
          <w:tcPr>
            <w:tcW w:w="1080" w:type="dxa"/>
            <w:tcBorders>
              <w:top w:val="single" w:sz="6" w:space="0" w:color="auto"/>
              <w:left w:val="nil"/>
              <w:bottom w:val="single" w:sz="6" w:space="0" w:color="auto"/>
              <w:right w:val="single" w:sz="6" w:space="0" w:color="auto"/>
            </w:tcBorders>
          </w:tcPr>
          <w:p w:rsidR="00BE4CAB" w:rsidRPr="00BE4CAB" w:rsidRDefault="00D27AA8" w:rsidP="00BE4C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cyan"/>
              </w:rPr>
              <w:t>5/4</w:t>
            </w:r>
            <w:r w:rsidR="00BE4CAB" w:rsidRPr="00BE4CAB">
              <w:rPr>
                <w:rFonts w:ascii="Times New Roman" w:eastAsia="Times New Roman" w:hAnsi="Times New Roman" w:cs="Times New Roman"/>
                <w:sz w:val="20"/>
                <w:szCs w:val="20"/>
                <w:highlight w:val="cyan"/>
              </w:rPr>
              <w:t>- 5/</w:t>
            </w:r>
            <w:r>
              <w:rPr>
                <w:rFonts w:ascii="Times New Roman" w:eastAsia="Times New Roman" w:hAnsi="Times New Roman" w:cs="Times New Roman"/>
                <w:sz w:val="20"/>
                <w:szCs w:val="20"/>
                <w:highlight w:val="cyan"/>
              </w:rPr>
              <w:t>11</w:t>
            </w:r>
          </w:p>
        </w:tc>
        <w:tc>
          <w:tcPr>
            <w:tcW w:w="3420" w:type="dxa"/>
            <w:tcBorders>
              <w:top w:val="single" w:sz="6" w:space="0" w:color="auto"/>
              <w:left w:val="single" w:sz="6" w:space="0" w:color="auto"/>
              <w:bottom w:val="single" w:sz="6" w:space="0" w:color="auto"/>
              <w:right w:val="single" w:sz="6" w:space="0" w:color="auto"/>
            </w:tcBorders>
          </w:tcPr>
          <w:p w:rsidR="00BE4CAB" w:rsidRPr="00BE4CAB" w:rsidRDefault="00BE4CAB" w:rsidP="00BE4CAB">
            <w:pPr>
              <w:spacing w:after="0" w:line="240" w:lineRule="auto"/>
              <w:rPr>
                <w:rFonts w:ascii="Times New Roman" w:eastAsia="Times New Roman" w:hAnsi="Times New Roman" w:cs="Times New Roman"/>
                <w:sz w:val="20"/>
                <w:szCs w:val="20"/>
              </w:rPr>
            </w:pPr>
            <w:r w:rsidRPr="00BE4CAB">
              <w:rPr>
                <w:rFonts w:ascii="Times New Roman" w:eastAsia="Times New Roman" w:hAnsi="Times New Roman" w:cs="Times New Roman"/>
                <w:sz w:val="20"/>
                <w:szCs w:val="20"/>
                <w:highlight w:val="cyan"/>
              </w:rPr>
              <w:t>Final</w:t>
            </w:r>
            <w:r w:rsidRPr="00BE4CAB">
              <w:rPr>
                <w:rFonts w:ascii="Times New Roman" w:eastAsia="Times New Roman" w:hAnsi="Times New Roman" w:cs="Times New Roman"/>
                <w:sz w:val="20"/>
                <w:szCs w:val="20"/>
              </w:rPr>
              <w:t xml:space="preserve"> </w:t>
            </w:r>
            <w:r w:rsidR="00D27AA8">
              <w:rPr>
                <w:rFonts w:ascii="Times New Roman" w:eastAsia="Times New Roman" w:hAnsi="Times New Roman" w:cs="Times New Roman"/>
                <w:sz w:val="20"/>
                <w:szCs w:val="20"/>
              </w:rPr>
              <w:t xml:space="preserve"> </w:t>
            </w:r>
            <w:r w:rsidR="00D27AA8" w:rsidRPr="00D27AA8">
              <w:rPr>
                <w:rFonts w:ascii="Times New Roman" w:eastAsia="Times New Roman" w:hAnsi="Times New Roman" w:cs="Times New Roman"/>
                <w:color w:val="FF0000"/>
                <w:sz w:val="20"/>
                <w:szCs w:val="20"/>
              </w:rPr>
              <w:t>(final grades due 5/13)</w:t>
            </w:r>
          </w:p>
        </w:tc>
      </w:tr>
    </w:tbl>
    <w:p w:rsidR="0052669F" w:rsidRDefault="0052669F">
      <w:pPr>
        <w:rPr>
          <w:rFonts w:ascii="Times New Roman" w:eastAsia="Times New Roman" w:hAnsi="Times New Roman" w:cs="Times New Roman"/>
          <w:b/>
          <w:sz w:val="24"/>
          <w:szCs w:val="24"/>
        </w:rPr>
      </w:pPr>
    </w:p>
    <w:p w:rsidR="0052669F" w:rsidRDefault="0052669F">
      <w:pPr>
        <w:rPr>
          <w:rFonts w:ascii="Times New Roman" w:eastAsia="Times New Roman" w:hAnsi="Times New Roman" w:cs="Times New Roman"/>
          <w:b/>
          <w:sz w:val="24"/>
          <w:szCs w:val="24"/>
        </w:rPr>
      </w:pPr>
    </w:p>
    <w:p w:rsidR="0052669F" w:rsidRDefault="00061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objectives of this course are several folds, including (1) discussion of various methods for analyzing time-to-event data with an emphasis on using computer software for exploratory </w:t>
      </w:r>
      <w:r>
        <w:rPr>
          <w:rFonts w:ascii="Times New Roman" w:eastAsia="Times New Roman" w:hAnsi="Times New Roman" w:cs="Times New Roman"/>
          <w:sz w:val="24"/>
          <w:szCs w:val="24"/>
        </w:rPr>
        <w:lastRenderedPageBreak/>
        <w:t xml:space="preserve">analysis, model building and model checking; (2) to enhance students' ability to independently conduct data analysis and their skills of statistical computing. Students will be able to </w:t>
      </w:r>
    </w:p>
    <w:p w:rsidR="0052669F" w:rsidRDefault="0052669F">
      <w:pPr>
        <w:spacing w:after="0" w:line="240" w:lineRule="auto"/>
        <w:rPr>
          <w:rFonts w:ascii="Times New Roman" w:eastAsia="Times New Roman" w:hAnsi="Times New Roman" w:cs="Times New Roman"/>
          <w:sz w:val="24"/>
          <w:szCs w:val="24"/>
        </w:rPr>
      </w:pPr>
    </w:p>
    <w:p w:rsidR="0052669F" w:rsidRDefault="00061ED5">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characterize life time data arising from studies of intermediate level of complexity; </w:t>
      </w:r>
    </w:p>
    <w:p w:rsidR="0052669F" w:rsidRDefault="00061ED5">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appropriate methods for data analysis; </w:t>
      </w:r>
    </w:p>
    <w:p w:rsidR="0052669F" w:rsidRDefault="00061ED5">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strength and limitation of each method; </w:t>
      </w:r>
    </w:p>
    <w:p w:rsidR="0052669F" w:rsidRDefault="00061ED5">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appreciate model building/checking process; </w:t>
      </w:r>
    </w:p>
    <w:p w:rsidR="0052669F" w:rsidRDefault="00061ED5">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common computer software such as SAS and/or R/S</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to conduct data analysis; </w:t>
      </w:r>
    </w:p>
    <w:p w:rsidR="0052669F" w:rsidRDefault="00061ED5">
      <w:pPr>
        <w:numPr>
          <w:ilvl w:val="0"/>
          <w:numId w:val="1"/>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interpret</w:t>
      </w:r>
      <w:proofErr w:type="gramEnd"/>
      <w:r>
        <w:rPr>
          <w:rFonts w:ascii="Times New Roman" w:eastAsia="Times New Roman" w:hAnsi="Times New Roman" w:cs="Times New Roman"/>
          <w:sz w:val="24"/>
          <w:szCs w:val="24"/>
        </w:rPr>
        <w:t xml:space="preserve"> results.</w:t>
      </w:r>
    </w:p>
    <w:p w:rsidR="0052669F" w:rsidRDefault="0052669F">
      <w:pPr>
        <w:spacing w:after="0" w:line="240" w:lineRule="auto"/>
        <w:ind w:left="720"/>
        <w:rPr>
          <w:rFonts w:ascii="Times New Roman" w:eastAsia="Times New Roman" w:hAnsi="Times New Roman" w:cs="Times New Roman"/>
          <w:sz w:val="24"/>
          <w:szCs w:val="24"/>
        </w:rPr>
      </w:pPr>
    </w:p>
    <w:p w:rsidR="0052669F" w:rsidRDefault="00061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Format</w:t>
      </w:r>
    </w:p>
    <w:p w:rsidR="0052669F" w:rsidRDefault="00061ED5">
      <w:pPr>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course format: The instructor will give presentations of the main topics outlined in the course description with class discussions.</w:t>
      </w:r>
    </w:p>
    <w:p w:rsidR="0052669F" w:rsidRDefault="00061E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 and Grading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Scale: </w:t>
      </w:r>
    </w:p>
    <w:p w:rsidR="0052669F" w:rsidRDefault="0052669F">
      <w:pPr>
        <w:spacing w:after="0" w:line="240" w:lineRule="auto"/>
        <w:rPr>
          <w:rFonts w:ascii="Times New Roman" w:eastAsia="Times New Roman" w:hAnsi="Times New Roman" w:cs="Times New Roman"/>
          <w:sz w:val="24"/>
          <w:szCs w:val="24"/>
        </w:rPr>
      </w:pPr>
    </w:p>
    <w:p w:rsidR="0052669F" w:rsidRDefault="00061E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Course Evaluation</w:t>
      </w:r>
      <w:r>
        <w:rPr>
          <w:rFonts w:ascii="Times New Roman" w:eastAsia="Times New Roman" w:hAnsi="Times New Roman" w:cs="Times New Roman"/>
          <w:b/>
          <w:sz w:val="24"/>
          <w:szCs w:val="24"/>
        </w:rPr>
        <w:t>:</w:t>
      </w:r>
    </w:p>
    <w:p w:rsidR="0052669F" w:rsidRDefault="0052669F">
      <w:pPr>
        <w:spacing w:after="0" w:line="240" w:lineRule="auto"/>
        <w:rPr>
          <w:rFonts w:ascii="Times New Roman" w:eastAsia="Times New Roman" w:hAnsi="Times New Roman" w:cs="Times New Roman"/>
          <w:sz w:val="24"/>
          <w:szCs w:val="24"/>
        </w:rPr>
      </w:pPr>
    </w:p>
    <w:tbl>
      <w:tblPr>
        <w:tblStyle w:val="a1"/>
        <w:tblW w:w="8442" w:type="dxa"/>
        <w:tblInd w:w="468" w:type="dxa"/>
        <w:tblLayout w:type="fixed"/>
        <w:tblLook w:val="0000" w:firstRow="0" w:lastRow="0" w:firstColumn="0" w:lastColumn="0" w:noHBand="0" w:noVBand="0"/>
      </w:tblPr>
      <w:tblGrid>
        <w:gridCol w:w="540"/>
        <w:gridCol w:w="6822"/>
        <w:gridCol w:w="1080"/>
      </w:tblGrid>
      <w:tr w:rsidR="0052669F">
        <w:tc>
          <w:tcPr>
            <w:tcW w:w="540" w:type="dxa"/>
            <w:tcMar>
              <w:top w:w="0" w:type="dxa"/>
              <w:bottom w:w="0" w:type="dxa"/>
            </w:tcMar>
          </w:tcPr>
          <w:p w:rsidR="0052669F" w:rsidRDefault="00061ED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822"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examinations</w:t>
            </w:r>
          </w:p>
        </w:tc>
        <w:tc>
          <w:tcPr>
            <w:tcW w:w="1080"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52669F">
        <w:tc>
          <w:tcPr>
            <w:tcW w:w="540" w:type="dxa"/>
            <w:tcMar>
              <w:top w:w="0" w:type="dxa"/>
              <w:bottom w:w="0" w:type="dxa"/>
            </w:tcMar>
          </w:tcPr>
          <w:p w:rsidR="0052669F" w:rsidRDefault="00061ED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822"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 participation</w:t>
            </w:r>
          </w:p>
        </w:tc>
        <w:tc>
          <w:tcPr>
            <w:tcW w:w="1080"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2669F">
        <w:tc>
          <w:tcPr>
            <w:tcW w:w="540" w:type="dxa"/>
            <w:tcMar>
              <w:top w:w="0" w:type="dxa"/>
              <w:bottom w:w="0" w:type="dxa"/>
            </w:tcMar>
          </w:tcPr>
          <w:p w:rsidR="0052669F" w:rsidRDefault="00061ED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822"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projects and homework (10 assignments)</w:t>
            </w:r>
          </w:p>
        </w:tc>
        <w:tc>
          <w:tcPr>
            <w:tcW w:w="1080"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52669F">
        <w:tc>
          <w:tcPr>
            <w:tcW w:w="540" w:type="dxa"/>
            <w:tcMar>
              <w:top w:w="0" w:type="dxa"/>
              <w:bottom w:w="0" w:type="dxa"/>
            </w:tcMar>
          </w:tcPr>
          <w:p w:rsidR="0052669F" w:rsidRDefault="00061ED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822"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Examination or project</w:t>
            </w:r>
          </w:p>
        </w:tc>
        <w:tc>
          <w:tcPr>
            <w:tcW w:w="1080" w:type="dxa"/>
            <w:tcMar>
              <w:top w:w="0" w:type="dxa"/>
              <w:bottom w:w="0" w:type="dxa"/>
            </w:tcMar>
          </w:tcPr>
          <w:p w:rsidR="0052669F" w:rsidRDefault="0006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rsidR="0052669F" w:rsidRDefault="0052669F">
      <w:pPr>
        <w:spacing w:after="0"/>
        <w:rPr>
          <w:rFonts w:ascii="Times New Roman" w:eastAsia="Times New Roman" w:hAnsi="Times New Roman" w:cs="Times New Roman"/>
          <w:b/>
          <w:sz w:val="24"/>
          <w:szCs w:val="24"/>
        </w:rPr>
      </w:pPr>
    </w:p>
    <w:p w:rsidR="0052669F" w:rsidRDefault="00061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POLICIES:</w:t>
      </w:r>
    </w:p>
    <w:p w:rsidR="0052669F" w:rsidRDefault="0052669F">
      <w:pPr>
        <w:spacing w:after="0"/>
        <w:rPr>
          <w:rFonts w:ascii="Times New Roman" w:eastAsia="Times New Roman" w:hAnsi="Times New Roman" w:cs="Times New Roman"/>
          <w:b/>
          <w:sz w:val="24"/>
          <w:szCs w:val="24"/>
        </w:rPr>
      </w:pPr>
    </w:p>
    <w:p w:rsidR="0052669F" w:rsidRDefault="00061ED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Attendance: </w:t>
      </w:r>
      <w:r>
        <w:rPr>
          <w:rFonts w:ascii="Times New Roman" w:eastAsia="Times New Roman" w:hAnsi="Times New Roman" w:cs="Times New Roman"/>
          <w:sz w:val="24"/>
          <w:szCs w:val="24"/>
        </w:rPr>
        <w:t>Required.</w:t>
      </w:r>
      <w:r w:rsidR="008960E9">
        <w:rPr>
          <w:rFonts w:ascii="Times New Roman" w:eastAsia="Times New Roman" w:hAnsi="Times New Roman" w:cs="Times New Roman"/>
          <w:sz w:val="24"/>
          <w:szCs w:val="24"/>
        </w:rPr>
        <w:t xml:space="preserve"> The </w:t>
      </w:r>
      <w:r w:rsidR="008960E9" w:rsidRPr="008960E9">
        <w:rPr>
          <w:rFonts w:ascii="Times New Roman" w:eastAsia="Times New Roman" w:hAnsi="Times New Roman" w:cs="Times New Roman"/>
          <w:sz w:val="24"/>
          <w:szCs w:val="24"/>
        </w:rPr>
        <w:t xml:space="preserve">classroom participation </w:t>
      </w:r>
      <w:r w:rsidR="008960E9">
        <w:rPr>
          <w:rFonts w:ascii="Times New Roman" w:eastAsia="Times New Roman" w:hAnsi="Times New Roman" w:cs="Times New Roman"/>
          <w:sz w:val="24"/>
          <w:szCs w:val="24"/>
        </w:rPr>
        <w:t xml:space="preserve">will be assessed using </w:t>
      </w:r>
      <w:r w:rsidR="008960E9" w:rsidRPr="008960E9">
        <w:rPr>
          <w:rFonts w:ascii="Times New Roman" w:eastAsia="Times New Roman" w:hAnsi="Times New Roman" w:cs="Times New Roman"/>
          <w:sz w:val="24"/>
          <w:szCs w:val="24"/>
        </w:rPr>
        <w:t>attendance lists to keep track of student names</w:t>
      </w:r>
      <w:r w:rsidR="008960E9">
        <w:rPr>
          <w:rFonts w:ascii="Times New Roman" w:eastAsia="Times New Roman" w:hAnsi="Times New Roman" w:cs="Times New Roman"/>
          <w:sz w:val="24"/>
          <w:szCs w:val="24"/>
        </w:rPr>
        <w:t>. Teaching assistant</w:t>
      </w:r>
      <w:r w:rsidR="008960E9" w:rsidRPr="008960E9">
        <w:rPr>
          <w:rFonts w:ascii="Times New Roman" w:eastAsia="Times New Roman" w:hAnsi="Times New Roman" w:cs="Times New Roman"/>
          <w:sz w:val="24"/>
          <w:szCs w:val="24"/>
        </w:rPr>
        <w:t xml:space="preserve"> </w:t>
      </w:r>
      <w:r w:rsidR="008960E9">
        <w:rPr>
          <w:rFonts w:ascii="Times New Roman" w:eastAsia="Times New Roman" w:hAnsi="Times New Roman" w:cs="Times New Roman"/>
          <w:sz w:val="24"/>
          <w:szCs w:val="24"/>
        </w:rPr>
        <w:t>will</w:t>
      </w:r>
      <w:r w:rsidR="008960E9" w:rsidRPr="008960E9">
        <w:rPr>
          <w:rFonts w:ascii="Times New Roman" w:eastAsia="Times New Roman" w:hAnsi="Times New Roman" w:cs="Times New Roman"/>
          <w:sz w:val="24"/>
          <w:szCs w:val="24"/>
        </w:rPr>
        <w:t xml:space="preserve"> help record students' contributions if </w:t>
      </w:r>
      <w:r w:rsidR="008960E9">
        <w:rPr>
          <w:rFonts w:ascii="Times New Roman" w:eastAsia="Times New Roman" w:hAnsi="Times New Roman" w:cs="Times New Roman"/>
          <w:sz w:val="24"/>
          <w:szCs w:val="24"/>
        </w:rPr>
        <w:t>the</w:t>
      </w:r>
      <w:r w:rsidR="008960E9" w:rsidRPr="008960E9">
        <w:rPr>
          <w:rFonts w:ascii="Times New Roman" w:eastAsia="Times New Roman" w:hAnsi="Times New Roman" w:cs="Times New Roman"/>
          <w:sz w:val="24"/>
          <w:szCs w:val="24"/>
        </w:rPr>
        <w:t xml:space="preserve"> class is large</w:t>
      </w:r>
      <w:r w:rsidR="008960E9">
        <w:rPr>
          <w:rFonts w:ascii="Times New Roman" w:eastAsia="Times New Roman" w:hAnsi="Times New Roman" w:cs="Times New Roman"/>
          <w:sz w:val="24"/>
          <w:szCs w:val="24"/>
        </w:rPr>
        <w:t xml:space="preserve"> (over 20)</w:t>
      </w:r>
      <w:r w:rsidR="008960E9" w:rsidRPr="008960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See also course evaluation.</w:t>
      </w:r>
    </w:p>
    <w:p w:rsidR="00061ED5" w:rsidRDefault="00061ED5">
      <w:pPr>
        <w:spacing w:after="0"/>
        <w:rPr>
          <w:rFonts w:ascii="Times New Roman" w:eastAsia="Times New Roman" w:hAnsi="Times New Roman" w:cs="Times New Roman"/>
          <w:sz w:val="24"/>
          <w:szCs w:val="24"/>
        </w:rPr>
      </w:pPr>
    </w:p>
    <w:p w:rsidR="008960E9" w:rsidRPr="00557301" w:rsidRDefault="008960E9">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Pr="008960E9">
        <w:rPr>
          <w:rFonts w:ascii="Times New Roman" w:eastAsia="Times New Roman" w:hAnsi="Times New Roman" w:cs="Times New Roman"/>
          <w:b/>
          <w:sz w:val="24"/>
          <w:szCs w:val="24"/>
        </w:rPr>
        <w:t>omputer projects and homework</w:t>
      </w:r>
      <w:r>
        <w:rPr>
          <w:rFonts w:ascii="Times New Roman" w:eastAsia="Times New Roman" w:hAnsi="Times New Roman" w:cs="Times New Roman"/>
          <w:b/>
          <w:sz w:val="24"/>
          <w:szCs w:val="24"/>
        </w:rPr>
        <w:t>:</w:t>
      </w:r>
      <w:r w:rsidRPr="008960E9">
        <w:rPr>
          <w:rFonts w:ascii="Times New Roman" w:eastAsia="Times New Roman" w:hAnsi="Times New Roman" w:cs="Times New Roman"/>
          <w:b/>
          <w:sz w:val="24"/>
          <w:szCs w:val="24"/>
        </w:rPr>
        <w:t xml:space="preserve"> </w:t>
      </w:r>
      <w:r w:rsidRPr="00557301">
        <w:rPr>
          <w:rFonts w:ascii="Times New Roman" w:eastAsia="Times New Roman" w:hAnsi="Times New Roman" w:cs="Times New Roman"/>
          <w:sz w:val="24"/>
          <w:szCs w:val="24"/>
        </w:rPr>
        <w:t>There are about 10 homework</w:t>
      </w:r>
      <w:r w:rsidR="00557301" w:rsidRPr="00557301">
        <w:rPr>
          <w:rFonts w:ascii="Times New Roman" w:eastAsia="Times New Roman" w:hAnsi="Times New Roman" w:cs="Times New Roman"/>
          <w:sz w:val="24"/>
          <w:szCs w:val="24"/>
        </w:rPr>
        <w:t xml:space="preserve"> assignments (one every other week on average)</w:t>
      </w:r>
      <w:r w:rsidR="00061ED5">
        <w:rPr>
          <w:rFonts w:ascii="Times New Roman" w:eastAsia="Times New Roman" w:hAnsi="Times New Roman" w:cs="Times New Roman"/>
          <w:sz w:val="24"/>
          <w:szCs w:val="24"/>
        </w:rPr>
        <w:t xml:space="preserve"> and they</w:t>
      </w:r>
      <w:r w:rsidR="00557301" w:rsidRPr="00557301">
        <w:rPr>
          <w:rFonts w:ascii="Times New Roman" w:eastAsia="Times New Roman" w:hAnsi="Times New Roman" w:cs="Times New Roman"/>
          <w:sz w:val="24"/>
          <w:szCs w:val="24"/>
        </w:rPr>
        <w:t xml:space="preserve"> </w:t>
      </w:r>
      <w:r w:rsidRPr="00557301">
        <w:rPr>
          <w:rFonts w:ascii="Times New Roman" w:eastAsia="Times New Roman" w:hAnsi="Times New Roman" w:cs="Times New Roman"/>
          <w:sz w:val="24"/>
          <w:szCs w:val="24"/>
        </w:rPr>
        <w:t xml:space="preserve">will be assessed </w:t>
      </w:r>
      <w:r w:rsidR="00557301" w:rsidRPr="00557301">
        <w:rPr>
          <w:rFonts w:ascii="Times New Roman" w:eastAsia="Times New Roman" w:hAnsi="Times New Roman" w:cs="Times New Roman"/>
          <w:sz w:val="24"/>
          <w:szCs w:val="24"/>
        </w:rPr>
        <w:t xml:space="preserve">based on </w:t>
      </w:r>
      <w:r w:rsidR="00061ED5">
        <w:rPr>
          <w:rFonts w:ascii="Times New Roman" w:eastAsia="Times New Roman" w:hAnsi="Times New Roman" w:cs="Times New Roman"/>
          <w:sz w:val="24"/>
          <w:szCs w:val="24"/>
        </w:rPr>
        <w:t xml:space="preserve">both </w:t>
      </w:r>
      <w:r w:rsidR="00557301" w:rsidRPr="00557301">
        <w:rPr>
          <w:rFonts w:ascii="Times New Roman" w:eastAsia="Times New Roman" w:hAnsi="Times New Roman" w:cs="Times New Roman"/>
          <w:sz w:val="24"/>
          <w:szCs w:val="24"/>
        </w:rPr>
        <w:t>completion and correctness.</w:t>
      </w:r>
      <w:r w:rsidR="00600E44">
        <w:rPr>
          <w:rFonts w:ascii="Times New Roman" w:eastAsia="Times New Roman" w:hAnsi="Times New Roman" w:cs="Times New Roman"/>
          <w:sz w:val="24"/>
          <w:szCs w:val="24"/>
        </w:rPr>
        <w:t xml:space="preserve"> Students will have about a week to finish each homework assignment.</w:t>
      </w:r>
    </w:p>
    <w:p w:rsidR="0052669F" w:rsidRDefault="0052669F">
      <w:pPr>
        <w:spacing w:after="0"/>
        <w:rPr>
          <w:rFonts w:ascii="Times New Roman" w:eastAsia="Times New Roman" w:hAnsi="Times New Roman" w:cs="Times New Roman"/>
          <w:b/>
          <w:sz w:val="24"/>
          <w:szCs w:val="24"/>
        </w:rPr>
      </w:pPr>
    </w:p>
    <w:p w:rsidR="0052669F" w:rsidRDefault="00061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Late assignments: </w:t>
      </w:r>
      <w:r>
        <w:rPr>
          <w:rFonts w:ascii="Times New Roman" w:eastAsia="Times New Roman" w:hAnsi="Times New Roman" w:cs="Times New Roman"/>
          <w:sz w:val="24"/>
          <w:szCs w:val="24"/>
        </w:rPr>
        <w:t>All assignments should be due on time. A late assignment is allowed with reasonable justification</w:t>
      </w:r>
      <w:r>
        <w:rPr>
          <w:rFonts w:ascii="Times New Roman" w:eastAsia="Times New Roman" w:hAnsi="Times New Roman" w:cs="Times New Roman"/>
          <w:b/>
          <w:sz w:val="24"/>
          <w:szCs w:val="24"/>
        </w:rPr>
        <w:t>.</w:t>
      </w:r>
    </w:p>
    <w:p w:rsidR="0052669F" w:rsidRDefault="0052669F">
      <w:pPr>
        <w:spacing w:after="0"/>
        <w:rPr>
          <w:rFonts w:ascii="Times New Roman" w:eastAsia="Times New Roman" w:hAnsi="Times New Roman" w:cs="Times New Roman"/>
          <w:b/>
          <w:sz w:val="24"/>
          <w:szCs w:val="24"/>
        </w:rPr>
      </w:pPr>
    </w:p>
    <w:p w:rsidR="0052669F" w:rsidRDefault="00061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 Correspondence: </w:t>
      </w:r>
      <w:r>
        <w:rPr>
          <w:rFonts w:ascii="Times New Roman" w:eastAsia="Times New Roman" w:hAnsi="Times New Roman" w:cs="Times New Roman"/>
          <w:sz w:val="24"/>
          <w:szCs w:val="24"/>
        </w:rPr>
        <w:t>By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Email, phone or the communication system built-in in CANVAS.</w:t>
      </w:r>
    </w:p>
    <w:p w:rsidR="0052669F" w:rsidRDefault="0052669F">
      <w:pPr>
        <w:spacing w:after="0"/>
        <w:rPr>
          <w:rFonts w:ascii="Times New Roman" w:eastAsia="Times New Roman" w:hAnsi="Times New Roman" w:cs="Times New Roman"/>
          <w:b/>
          <w:sz w:val="24"/>
          <w:szCs w:val="24"/>
        </w:rPr>
      </w:pPr>
    </w:p>
    <w:p w:rsidR="0052669F" w:rsidRDefault="00061ED5">
      <w:pPr>
        <w:spacing w:after="0"/>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 xml:space="preserve">Grading: </w:t>
      </w:r>
    </w:p>
    <w:p w:rsidR="0052669F" w:rsidRDefault="0052669F">
      <w:pPr>
        <w:spacing w:after="0"/>
        <w:rPr>
          <w:rFonts w:ascii="Times New Roman" w:eastAsia="Times New Roman" w:hAnsi="Times New Roman" w:cs="Times New Roman"/>
          <w:b/>
          <w:sz w:val="24"/>
          <w:szCs w:val="24"/>
        </w:rPr>
      </w:pPr>
    </w:p>
    <w:p w:rsidR="0052669F" w:rsidRDefault="00061E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grade will based on the criteria outlined in the course evaluation section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final grade is based on final score: A if final score is 85-100; B if final score is 70-84; C if final score is 60-69; F if final score below 59.</w:t>
      </w:r>
    </w:p>
    <w:p w:rsidR="0052669F" w:rsidRDefault="0052669F">
      <w:pPr>
        <w:spacing w:after="0"/>
        <w:rPr>
          <w:rFonts w:ascii="Times New Roman" w:eastAsia="Times New Roman" w:hAnsi="Times New Roman" w:cs="Times New Roman"/>
          <w:b/>
          <w:sz w:val="24"/>
          <w:szCs w:val="24"/>
        </w:rPr>
      </w:pPr>
    </w:p>
    <w:p w:rsidR="0052669F" w:rsidRDefault="00061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Incomplete grades</w:t>
      </w:r>
    </w:p>
    <w:p w:rsidR="0052669F" w:rsidRDefault="0052669F">
      <w:pPr>
        <w:spacing w:after="0"/>
        <w:rPr>
          <w:rFonts w:ascii="Times New Roman" w:eastAsia="Times New Roman" w:hAnsi="Times New Roman" w:cs="Times New Roman"/>
          <w:b/>
          <w:sz w:val="24"/>
          <w:szCs w:val="24"/>
        </w:rPr>
      </w:pPr>
    </w:p>
    <w:p w:rsidR="0052669F" w:rsidRDefault="00061E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grade of Incomplete is assigned at the discretion of an instructor provided that:</w:t>
      </w:r>
    </w:p>
    <w:p w:rsidR="0052669F" w:rsidRDefault="00061ED5">
      <w:pPr>
        <w:numPr>
          <w:ilvl w:val="0"/>
          <w:numId w:val="4"/>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extenuating circumstances, explained to the instructor before the assignment of the grade, which clearly justify an extension of time beyond the requirements established for other students in the class. It is the student's responsibility to notify the instructor of the circumstances preventing completion.</w:t>
      </w:r>
    </w:p>
    <w:p w:rsidR="0052669F" w:rsidRDefault="00061ED5">
      <w:pPr>
        <w:numPr>
          <w:ilvl w:val="0"/>
          <w:numId w:val="4"/>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been passing the course and only a small segment of the course remains to be completed, such as a term paper, for which the extenuating circumstances justify a special exception.</w:t>
      </w:r>
    </w:p>
    <w:p w:rsidR="0052669F" w:rsidRDefault="00061ED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Incomplete grade may not be assigned if a student is absent from a final examination, unless the dean has authorized the absence. Unauthorized absence from a final examination will result in a failing grade. When the student completes the work, the Incomplete is changed to an A, B, C, D, P, F, or NP.</w:t>
      </w:r>
    </w:p>
    <w:p w:rsidR="0052669F" w:rsidRDefault="00061ED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work for the incomplete grade must be made up and the change of grade recorded in the Office of the University Registrar by the date specified by the instructor, but no later than the last day of class in the semester following the one in which the Incomplete was received. A student who has a permanent Incomplete for a required course must retake the course in a later term. If the student cannot complete the work by the end of the following semester, he or she must petition for an extension which must be endorsed by the instructor, explain the reasons why the work has not been completed, and include a new date for completion. Students will be allowed only one extension of no more than one additional semester to complete the work for an incomplete grade.</w:t>
      </w:r>
    </w:p>
    <w:p w:rsidR="0052669F" w:rsidRDefault="00061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Laptop and cell phone use </w:t>
      </w:r>
    </w:p>
    <w:p w:rsidR="0052669F" w:rsidRDefault="0052669F">
      <w:pPr>
        <w:spacing w:after="0"/>
        <w:rPr>
          <w:rFonts w:ascii="Times New Roman" w:eastAsia="Times New Roman" w:hAnsi="Times New Roman" w:cs="Times New Roman"/>
          <w:b/>
          <w:sz w:val="24"/>
          <w:szCs w:val="24"/>
        </w:rPr>
      </w:pPr>
    </w:p>
    <w:p w:rsidR="0052669F" w:rsidRDefault="00061ED5">
      <w:pPr>
        <w:spacing w:before="12" w:after="0" w:line="250" w:lineRule="auto"/>
        <w:ind w:right="5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having a laptop in class opens up new learning possibilities for students, it can be used in ways that are inappropriate. It is easy for your laptop to become a distraction to you and to those around you. </w:t>
      </w:r>
      <w:r>
        <w:rPr>
          <w:rFonts w:ascii="Times New Roman" w:eastAsia="Times New Roman" w:hAnsi="Times New Roman" w:cs="Times New Roman"/>
          <w:b/>
          <w:sz w:val="24"/>
          <w:szCs w:val="24"/>
        </w:rPr>
        <w:t xml:space="preserve">Laptops are to be used only when essential to the task at hand.  </w:t>
      </w:r>
      <w:r>
        <w:rPr>
          <w:rFonts w:ascii="Times New Roman" w:eastAsia="Times New Roman" w:hAnsi="Times New Roman" w:cs="Times New Roman"/>
          <w:sz w:val="24"/>
          <w:szCs w:val="24"/>
        </w:rPr>
        <w:t>Please turn off or silence all cell/smart phones, tablets, and other electronic devices for the duration of the course. Inappropriate uses will be noted and may affect the final grade.</w:t>
      </w:r>
    </w:p>
    <w:p w:rsidR="0052669F" w:rsidRDefault="0052669F">
      <w:pPr>
        <w:spacing w:after="0" w:line="240" w:lineRule="auto"/>
        <w:rPr>
          <w:rFonts w:ascii="Times New Roman" w:eastAsia="Times New Roman" w:hAnsi="Times New Roman" w:cs="Times New Roman"/>
          <w:b/>
          <w:color w:val="000000"/>
          <w:sz w:val="24"/>
          <w:szCs w:val="24"/>
          <w:u w:val="single"/>
        </w:rPr>
      </w:pPr>
    </w:p>
    <w:p w:rsidR="0052669F" w:rsidRDefault="00061ED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Diversity and Inclusion</w:t>
      </w:r>
    </w:p>
    <w:p w:rsidR="0052669F" w:rsidRDefault="0052669F">
      <w:pPr>
        <w:spacing w:after="0" w:line="240" w:lineRule="auto"/>
        <w:rPr>
          <w:rFonts w:ascii="Times New Roman" w:eastAsia="Times New Roman" w:hAnsi="Times New Roman" w:cs="Times New Roman"/>
          <w:b/>
          <w:color w:val="000000"/>
          <w:sz w:val="24"/>
          <w:szCs w:val="24"/>
        </w:rPr>
      </w:pPr>
    </w:p>
    <w:p w:rsidR="0052669F" w:rsidRDefault="00061ED5">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It is the intent that all students regardless of their background and perspective be well-served by this class.  Further, we intend to present material whose content is respectful of </w:t>
      </w:r>
      <w:r>
        <w:rPr>
          <w:rFonts w:ascii="Times New Roman" w:eastAsia="Times New Roman" w:hAnsi="Times New Roman" w:cs="Times New Roman"/>
          <w:color w:val="000000"/>
          <w:sz w:val="24"/>
          <w:szCs w:val="24"/>
          <w:highlight w:val="white"/>
        </w:rPr>
        <w:t xml:space="preserve">diversity (gender identity, sexuality, disability, age, socioeconomic status, ethnicity, race, nationality, religion, and culture) </w:t>
      </w:r>
      <w:r>
        <w:rPr>
          <w:rFonts w:ascii="Times New Roman" w:eastAsia="Times New Roman" w:hAnsi="Times New Roman" w:cs="Times New Roman"/>
          <w:color w:val="000000"/>
          <w:sz w:val="24"/>
          <w:szCs w:val="24"/>
        </w:rPr>
        <w:t>and deliver it in a way that respects these differences as well</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u w:val="single"/>
        </w:rPr>
        <w:t xml:space="preserve">We expect that all students, instructors and guests will help foster an atmosphere of respect, trust and safety in the classroom.  </w:t>
      </w:r>
    </w:p>
    <w:p w:rsidR="0052669F" w:rsidRDefault="0052669F">
      <w:pPr>
        <w:spacing w:after="0" w:line="240" w:lineRule="auto"/>
        <w:rPr>
          <w:rFonts w:ascii="Times New Roman" w:eastAsia="Times New Roman" w:hAnsi="Times New Roman" w:cs="Times New Roman"/>
          <w:color w:val="000000"/>
          <w:sz w:val="24"/>
          <w:szCs w:val="24"/>
          <w:highlight w:val="white"/>
        </w:rPr>
      </w:pPr>
    </w:p>
    <w:p w:rsidR="0052669F" w:rsidRDefault="00061ED5">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If you have suggestions for how to make the class content or environment more inclusive, or have specific incidents to report, please reach out to the instructor.  If you are not comfortable </w:t>
      </w:r>
      <w:r>
        <w:rPr>
          <w:rFonts w:ascii="Times New Roman" w:eastAsia="Times New Roman" w:hAnsi="Times New Roman" w:cs="Times New Roman"/>
          <w:color w:val="000000"/>
          <w:sz w:val="24"/>
          <w:szCs w:val="24"/>
          <w:highlight w:val="white"/>
        </w:rPr>
        <w:lastRenderedPageBreak/>
        <w:t>reaching out to the instructor, feel free to reach out to someone else, such as the School of Medicine Graduate Education Office (</w:t>
      </w:r>
      <w:hyperlink r:id="rId9">
        <w:r>
          <w:rPr>
            <w:rFonts w:ascii="Times New Roman" w:eastAsia="Times New Roman" w:hAnsi="Times New Roman" w:cs="Times New Roman"/>
            <w:color w:val="000000"/>
            <w:sz w:val="24"/>
            <w:szCs w:val="24"/>
            <w:highlight w:val="white"/>
            <w:u w:val="single"/>
          </w:rPr>
          <w:t>som-geo@case.edu</w:t>
        </w:r>
      </w:hyperlink>
      <w:r>
        <w:rPr>
          <w:rFonts w:ascii="Times New Roman" w:eastAsia="Times New Roman" w:hAnsi="Times New Roman" w:cs="Times New Roman"/>
          <w:color w:val="000000"/>
          <w:sz w:val="24"/>
          <w:szCs w:val="24"/>
          <w:highlight w:val="white"/>
        </w:rPr>
        <w:t xml:space="preserve">) or the Office of Inclusion, Diversity and Equal Opportunity (OIDEO) (oideo@case.edu).  </w:t>
      </w:r>
    </w:p>
    <w:p w:rsidR="0052669F" w:rsidRDefault="0052669F">
      <w:pPr>
        <w:spacing w:after="0" w:line="240" w:lineRule="auto"/>
        <w:rPr>
          <w:rFonts w:ascii="Times New Roman" w:eastAsia="Times New Roman" w:hAnsi="Times New Roman" w:cs="Times New Roman"/>
          <w:color w:val="000000"/>
          <w:sz w:val="24"/>
          <w:szCs w:val="24"/>
          <w:highlight w:val="white"/>
        </w:rPr>
      </w:pPr>
    </w:p>
    <w:p w:rsidR="0052669F" w:rsidRDefault="00061E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More information on University policy and resources are available on </w:t>
      </w:r>
      <w:hyperlink r:id="rId10">
        <w:r>
          <w:rPr>
            <w:rFonts w:ascii="Times New Roman" w:eastAsia="Times New Roman" w:hAnsi="Times New Roman" w:cs="Times New Roman"/>
            <w:color w:val="000000"/>
            <w:sz w:val="24"/>
            <w:szCs w:val="24"/>
            <w:highlight w:val="white"/>
            <w:u w:val="single"/>
          </w:rPr>
          <w:t>OIDEO’s website</w:t>
        </w:r>
      </w:hyperlink>
      <w:r>
        <w:rPr>
          <w:rFonts w:ascii="Times New Roman" w:eastAsia="Times New Roman" w:hAnsi="Times New Roman" w:cs="Times New Roman"/>
          <w:color w:val="000000"/>
          <w:sz w:val="24"/>
          <w:szCs w:val="24"/>
          <w:highlight w:val="white"/>
        </w:rPr>
        <w:t>.</w:t>
      </w:r>
    </w:p>
    <w:p w:rsidR="0052669F" w:rsidRDefault="0052669F">
      <w:pPr>
        <w:spacing w:after="0" w:line="240" w:lineRule="auto"/>
        <w:rPr>
          <w:rFonts w:ascii="Times New Roman" w:eastAsia="Times New Roman" w:hAnsi="Times New Roman" w:cs="Times New Roman"/>
          <w:color w:val="000000"/>
          <w:sz w:val="24"/>
          <w:szCs w:val="24"/>
        </w:rPr>
      </w:pPr>
    </w:p>
    <w:p w:rsidR="0052669F" w:rsidRDefault="00061ED5">
      <w:pPr>
        <w:spacing w:before="24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on Disability and Accommodations</w:t>
      </w:r>
    </w:p>
    <w:p w:rsidR="0052669F" w:rsidRDefault="0052669F">
      <w:pPr>
        <w:spacing w:before="240" w:after="0" w:line="276" w:lineRule="auto"/>
        <w:rPr>
          <w:rFonts w:ascii="Times New Roman" w:eastAsia="Times New Roman" w:hAnsi="Times New Roman" w:cs="Times New Roman"/>
          <w:b/>
          <w:sz w:val="24"/>
          <w:szCs w:val="24"/>
        </w:rPr>
      </w:pPr>
    </w:p>
    <w:p w:rsidR="0052669F" w:rsidRDefault="00061ED5">
      <w:pPr>
        <w:spacing w:before="20" w:line="249"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Case Western Reserve University is committed to providing all students with opportunities to take full advantage of the university's educational programs. We recognize that students with documented disabilities may need assistance or accommodations in order to achieve this objective.</w:t>
      </w:r>
    </w:p>
    <w:p w:rsidR="0052669F" w:rsidRDefault="00061ED5">
      <w:pPr>
        <w:spacing w:before="20" w:line="249"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These policies and procedures are used in determining a student's eligibility for disability services and are applicable to all undergraduate students and all graduate students registered through the School of Graduate Studies, MSASS, the FPB School of Nursing, and the School of Medicine.</w:t>
      </w:r>
    </w:p>
    <w:p w:rsidR="0052669F" w:rsidRDefault="00061ED5">
      <w:pPr>
        <w:spacing w:before="20" w:line="249"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669F" w:rsidRDefault="00061ED5">
      <w:pPr>
        <w:spacing w:before="20" w:line="249"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Students are responsible for initiating and continuing the processes involved in securing accommodations. </w:t>
      </w:r>
      <w:r>
        <w:rPr>
          <w:rFonts w:ascii="Times New Roman" w:eastAsia="Times New Roman" w:hAnsi="Times New Roman" w:cs="Times New Roman"/>
          <w:sz w:val="24"/>
          <w:szCs w:val="24"/>
        </w:rPr>
        <w:t>The</w:t>
      </w:r>
      <w:hyperlink r:id="rId11">
        <w:r>
          <w:rPr>
            <w:rFonts w:ascii="Times New Roman" w:eastAsia="Times New Roman" w:hAnsi="Times New Roman" w:cs="Times New Roman"/>
            <w:color w:val="1155CC"/>
            <w:sz w:val="24"/>
            <w:szCs w:val="24"/>
            <w:u w:val="single"/>
          </w:rPr>
          <w:t xml:space="preserve"> Accessibility Information Management (AIM) system</w:t>
        </w:r>
      </w:hyperlink>
      <w:r>
        <w:rPr>
          <w:rFonts w:ascii="Times New Roman" w:eastAsia="Times New Roman" w:hAnsi="Times New Roman" w:cs="Times New Roman"/>
          <w:sz w:val="24"/>
          <w:szCs w:val="24"/>
        </w:rPr>
        <w:t xml:space="preserve"> is an online application used to set up and manage accommodations for Case Western Reserve University students with disabilities. Through the AIM system, students can request accommodations, send accommodation notices to their professors, request alternative formats for textbooks, and schedule accommodated exams. A step by step guide on how to apply for accommodations can be found here.</w:t>
      </w:r>
    </w:p>
    <w:p w:rsidR="0052669F" w:rsidRDefault="00061ED5">
      <w:pPr>
        <w:spacing w:before="20" w:line="249" w:lineRule="auto"/>
        <w:ind w:right="8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Additionally, please be in contact with the Coordinator of Disability Resources, Educational Services for Students (ESS). ESS is located in 470 Sears Building. The office phone number is 216-368-5230, and the website is:</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color w:val="1155CC"/>
            <w:sz w:val="24"/>
            <w:szCs w:val="24"/>
            <w:u w:val="single"/>
          </w:rPr>
          <w:t>http://studentaffairs.case.edu/education/disability/policy.html</w:t>
        </w:r>
      </w:hyperlink>
    </w:p>
    <w:p w:rsidR="0052669F" w:rsidRDefault="0052669F">
      <w:pPr>
        <w:spacing w:after="0" w:line="240" w:lineRule="auto"/>
        <w:rPr>
          <w:rFonts w:ascii="Times New Roman" w:eastAsia="Times New Roman" w:hAnsi="Times New Roman" w:cs="Times New Roman"/>
          <w:b/>
          <w:sz w:val="24"/>
          <w:szCs w:val="24"/>
        </w:rPr>
      </w:pPr>
    </w:p>
    <w:p w:rsidR="0052669F" w:rsidRDefault="0052669F">
      <w:pPr>
        <w:spacing w:after="0" w:line="240" w:lineRule="auto"/>
        <w:rPr>
          <w:rFonts w:ascii="Times New Roman" w:eastAsia="Times New Roman" w:hAnsi="Times New Roman" w:cs="Times New Roman"/>
          <w:sz w:val="24"/>
          <w:szCs w:val="24"/>
        </w:rPr>
      </w:pPr>
    </w:p>
    <w:p w:rsidR="0052669F" w:rsidRDefault="00061ED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Academic Integrity</w:t>
      </w:r>
    </w:p>
    <w:p w:rsidR="0052669F" w:rsidRDefault="0052669F">
      <w:pPr>
        <w:spacing w:after="0" w:line="240" w:lineRule="auto"/>
        <w:rPr>
          <w:rFonts w:ascii="Times New Roman" w:eastAsia="Times New Roman" w:hAnsi="Times New Roman" w:cs="Times New Roman"/>
          <w:sz w:val="24"/>
          <w:szCs w:val="24"/>
        </w:rPr>
      </w:pPr>
    </w:p>
    <w:p w:rsidR="0052669F" w:rsidRDefault="00061ED5">
      <w:pP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violation of the University’s Code of Ethics will </w:t>
      </w:r>
      <w:r>
        <w:rPr>
          <w:rFonts w:ascii="Times New Roman" w:eastAsia="Times New Roman" w:hAnsi="Times New Roman" w:cs="Times New Roman"/>
          <w:color w:val="000000"/>
          <w:sz w:val="24"/>
          <w:szCs w:val="24"/>
          <w:u w:val="single"/>
        </w:rPr>
        <w:t>not</w:t>
      </w:r>
      <w:r>
        <w:rPr>
          <w:rFonts w:ascii="Times New Roman" w:eastAsia="Times New Roman" w:hAnsi="Times New Roman" w:cs="Times New Roman"/>
          <w:color w:val="000000"/>
          <w:sz w:val="24"/>
          <w:szCs w:val="24"/>
        </w:rPr>
        <w:t xml:space="preserve"> be tolerated. </w:t>
      </w:r>
      <w:r>
        <w:rPr>
          <w:rFonts w:ascii="Times New Roman" w:eastAsia="Times New Roman" w:hAnsi="Times New Roman" w:cs="Times New Roman"/>
          <w:color w:val="000000"/>
          <w:sz w:val="24"/>
          <w:szCs w:val="24"/>
          <w:highlight w:val="white"/>
        </w:rPr>
        <w:t xml:space="preserve">All forms of academic dishonesty including cheating, plagiarism, misrepresentation, and obstruction are violations of academic integrity standards and will result in </w:t>
      </w:r>
      <w:r>
        <w:rPr>
          <w:rFonts w:ascii="Times New Roman" w:eastAsia="Times New Roman" w:hAnsi="Times New Roman" w:cs="Times New Roman"/>
          <w:color w:val="000000"/>
          <w:sz w:val="24"/>
          <w:szCs w:val="24"/>
        </w:rPr>
        <w:t>a minimum penalty of receiving a zero for the assignment, the potential for failing the entire course</w:t>
      </w:r>
      <w:r>
        <w:rPr>
          <w:rFonts w:ascii="Times New Roman" w:eastAsia="Times New Roman" w:hAnsi="Times New Roman" w:cs="Times New Roman"/>
          <w:color w:val="000000"/>
          <w:sz w:val="24"/>
          <w:szCs w:val="24"/>
          <w:highlight w:val="white"/>
        </w:rPr>
        <w:t xml:space="preserve">. Cheating includes copying from another's work, falsifying problem solutions or laboratory reports, or using unauthorized sources, notes or computer programs. Plagiarism includes the presentation, without proper attribution, of another's words or ideas from printed or electronic sources. It is also plagiarism to submit, without the instructor's consent, an assignment in one class previously submitted in another. Misrepresentation includes forgery of official academic documents, the presentation of altered or </w:t>
      </w:r>
      <w:r>
        <w:rPr>
          <w:rFonts w:ascii="Times New Roman" w:eastAsia="Times New Roman" w:hAnsi="Times New Roman" w:cs="Times New Roman"/>
          <w:color w:val="000000"/>
          <w:sz w:val="24"/>
          <w:szCs w:val="24"/>
          <w:highlight w:val="white"/>
        </w:rPr>
        <w:lastRenderedPageBreak/>
        <w:t xml:space="preserve">falsified documents or testimony to a university office or official, taking an exam for another student, or lying about personal circumstances to postpone tests or assignments. Obstruction occurs when a student engages in unreasonable conduct that interferes with another's ability to conduct scholarly activity. Destroying a student's computer file, stealing a student's notebook, and stealing a book on reserve in the library are examples of obstruction. </w:t>
      </w:r>
    </w:p>
    <w:p w:rsidR="0052669F" w:rsidRDefault="00061ED5">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addition, the incident will be reported to the Dean of Undergraduate Studies and Academic Review Board for undergraduates or Senior Associate Dean of Graduate Studies, for Graduate Students. The CWRU Statement of Ethics for graduate students can be found here: </w:t>
      </w:r>
    </w:p>
    <w:p w:rsidR="0052669F" w:rsidRDefault="008F3200">
      <w:pPr>
        <w:spacing w:before="120" w:after="0" w:line="240" w:lineRule="auto"/>
        <w:rPr>
          <w:rFonts w:ascii="Times New Roman" w:eastAsia="Times New Roman" w:hAnsi="Times New Roman" w:cs="Times New Roman"/>
          <w:sz w:val="24"/>
          <w:szCs w:val="24"/>
        </w:rPr>
      </w:pPr>
      <w:hyperlink r:id="rId14">
        <w:r w:rsidR="00061ED5">
          <w:rPr>
            <w:rFonts w:ascii="Times New Roman" w:eastAsia="Times New Roman" w:hAnsi="Times New Roman" w:cs="Times New Roman"/>
            <w:color w:val="0000FF"/>
            <w:sz w:val="24"/>
            <w:szCs w:val="24"/>
            <w:u w:val="single"/>
          </w:rPr>
          <w:t>http://case.edu/gradstudies/about-the-school/policies-procedures/</w:t>
        </w:r>
      </w:hyperlink>
    </w:p>
    <w:p w:rsidR="0052669F" w:rsidRDefault="0052669F">
      <w:pPr>
        <w:rPr>
          <w:rFonts w:ascii="Times New Roman" w:eastAsia="Times New Roman" w:hAnsi="Times New Roman" w:cs="Times New Roman"/>
          <w:sz w:val="24"/>
          <w:szCs w:val="24"/>
        </w:rPr>
      </w:pPr>
    </w:p>
    <w:p w:rsidR="0052669F" w:rsidRDefault="00061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Plagiarism</w:t>
      </w:r>
    </w:p>
    <w:p w:rsidR="0052669F" w:rsidRDefault="0052669F">
      <w:pPr>
        <w:spacing w:after="0"/>
        <w:rPr>
          <w:rFonts w:ascii="Times New Roman" w:eastAsia="Times New Roman" w:hAnsi="Times New Roman" w:cs="Times New Roman"/>
          <w:b/>
          <w:sz w:val="24"/>
          <w:szCs w:val="24"/>
        </w:rPr>
      </w:pPr>
    </w:p>
    <w:p w:rsidR="0052669F" w:rsidRDefault="00061E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specifically stated otherwise, </w:t>
      </w:r>
      <w:r>
        <w:rPr>
          <w:rFonts w:ascii="Times New Roman" w:eastAsia="Times New Roman" w:hAnsi="Times New Roman" w:cs="Times New Roman"/>
          <w:b/>
          <w:sz w:val="24"/>
          <w:szCs w:val="24"/>
          <w:u w:val="single"/>
        </w:rPr>
        <w:t>the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faculty of the PQHS expect and require original writing for all assignments given.</w:t>
      </w:r>
      <w:r>
        <w:rPr>
          <w:rFonts w:ascii="Times New Roman" w:eastAsia="Times New Roman" w:hAnsi="Times New Roman" w:cs="Times New Roman"/>
          <w:sz w:val="24"/>
          <w:szCs w:val="24"/>
        </w:rPr>
        <w:t xml:space="preserve"> Submitting plagiarized work for an academic requirement is a violation of the academic integrity standards set forth by the University. Plagiarism is the representation of another's work or ideas as one's own; it includes the unacknowledged, word-for-word use and/or paraphrasing of another person's work, and/or the inappropriate unacknowledged use of another person's ideas. Submitting substantially the same work to satisfy requirements for one course that has been submitted in satisfaction of requirements for another course, without permission of the instructor of the course for which the work is being submitted, is also prohibited.</w:t>
      </w:r>
    </w:p>
    <w:p w:rsidR="0052669F" w:rsidRDefault="0052669F">
      <w:pPr>
        <w:spacing w:line="240" w:lineRule="auto"/>
        <w:rPr>
          <w:rFonts w:ascii="Times New Roman" w:eastAsia="Times New Roman" w:hAnsi="Times New Roman" w:cs="Times New Roman"/>
          <w:sz w:val="24"/>
          <w:szCs w:val="24"/>
        </w:rPr>
      </w:pPr>
    </w:p>
    <w:p w:rsidR="0052669F" w:rsidRDefault="00061ED5">
      <w:pPr>
        <w:spacing w:before="24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Audit</w:t>
      </w:r>
    </w:p>
    <w:p w:rsidR="0052669F" w:rsidRDefault="00061ED5">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attendee and participant in a PQHS/MPHP/CRSP course must be registered for the course. The Department of Population and Quantitative Health Sciences does not permit the auditing of courses, eith</w:t>
      </w:r>
      <w:r w:rsidR="008960E9">
        <w:rPr>
          <w:rFonts w:ascii="Times New Roman" w:eastAsia="Times New Roman" w:hAnsi="Times New Roman" w:cs="Times New Roman"/>
          <w:sz w:val="24"/>
          <w:szCs w:val="24"/>
        </w:rPr>
        <w:t xml:space="preserve">er officially or unofficially, </w:t>
      </w:r>
      <w:r>
        <w:rPr>
          <w:rFonts w:ascii="Times New Roman" w:eastAsia="Times New Roman" w:hAnsi="Times New Roman" w:cs="Times New Roman"/>
          <w:sz w:val="24"/>
          <w:szCs w:val="24"/>
        </w:rPr>
        <w:t>without the written approval of the instructor and the Vice Chair for Education for PQHS. Students looking to take a course outside the requirements of their degree program are encouraged to make use of the Fellowship Course option available through the School of Graduate Studies.</w:t>
      </w:r>
    </w:p>
    <w:p w:rsidR="0052669F" w:rsidRDefault="0052669F">
      <w:pPr>
        <w:spacing w:line="240" w:lineRule="auto"/>
        <w:rPr>
          <w:rFonts w:ascii="Times New Roman" w:eastAsia="Times New Roman" w:hAnsi="Times New Roman" w:cs="Times New Roman"/>
          <w:sz w:val="24"/>
          <w:szCs w:val="24"/>
        </w:rPr>
      </w:pPr>
    </w:p>
    <w:sectPr w:rsidR="005266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A28"/>
    <w:multiLevelType w:val="multilevel"/>
    <w:tmpl w:val="EB8C0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31D58"/>
    <w:multiLevelType w:val="multilevel"/>
    <w:tmpl w:val="D3446F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260408"/>
    <w:multiLevelType w:val="multilevel"/>
    <w:tmpl w:val="A942C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F7616E"/>
    <w:multiLevelType w:val="multilevel"/>
    <w:tmpl w:val="02D4F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F"/>
    <w:rsid w:val="00061ED5"/>
    <w:rsid w:val="0052669F"/>
    <w:rsid w:val="00557301"/>
    <w:rsid w:val="00600E44"/>
    <w:rsid w:val="008960E9"/>
    <w:rsid w:val="008F3200"/>
    <w:rsid w:val="00BD0D1A"/>
    <w:rsid w:val="00BE4CAB"/>
    <w:rsid w:val="00D2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4B52"/>
  <w15:docId w15:val="{7BD47E1F-74F9-4EC2-9D28-A6438E85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7A6D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A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6D9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6D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619A"/>
    <w:rPr>
      <w:color w:val="0563C1" w:themeColor="hyperlink"/>
      <w:u w:val="single"/>
    </w:rPr>
  </w:style>
  <w:style w:type="paragraph" w:styleId="ListParagraph">
    <w:name w:val="List Paragraph"/>
    <w:basedOn w:val="Normal"/>
    <w:uiPriority w:val="34"/>
    <w:qFormat/>
    <w:rsid w:val="002B4E4A"/>
    <w:pPr>
      <w:spacing w:after="200" w:line="276" w:lineRule="auto"/>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pringer-ny.com/" TargetMode="External"/><Relationship Id="rId13" Type="http://schemas.openxmlformats.org/officeDocument/2006/relationships/hyperlink" Target="http://studentaffairs.case.edu/education/disability/policy.html" TargetMode="External"/><Relationship Id="rId3" Type="http://schemas.openxmlformats.org/officeDocument/2006/relationships/styles" Target="styles.xml"/><Relationship Id="rId7" Type="http://schemas.openxmlformats.org/officeDocument/2006/relationships/hyperlink" Target="http://www.springer-ny.com/" TargetMode="External"/><Relationship Id="rId12" Type="http://schemas.openxmlformats.org/officeDocument/2006/relationships/hyperlink" Target="http://studentaffairs.case.edu/education/disability/polic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xf16@po.cwru.edu" TargetMode="External"/><Relationship Id="rId11" Type="http://schemas.openxmlformats.org/officeDocument/2006/relationships/hyperlink" Target="https://andes.accessiblelearning.com/CW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se.edu/diversity/" TargetMode="External"/><Relationship Id="rId4" Type="http://schemas.openxmlformats.org/officeDocument/2006/relationships/settings" Target="settings.xml"/><Relationship Id="rId9" Type="http://schemas.openxmlformats.org/officeDocument/2006/relationships/hyperlink" Target="mailto:som-geo@case.edu" TargetMode="External"/><Relationship Id="rId14" Type="http://schemas.openxmlformats.org/officeDocument/2006/relationships/hyperlink" Target="http://case.edu/gradstudies/about-the-school/policie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0M/s5ppDRHiuzy3jEAJB9uK2pw==">AMUW2mWQJcJ+GVOiSdZdLdGqmdCnIOS9MpvrHBtL+o61pwXzxkX7lJJkxVuyWTymkjadUOvSQvrBtcvY2shLk8EvO8A/xWtgu/ZhsY39On1u/Drtd7i0KnOpn2wAvatPqLh/L4EZ8pQB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Morris</dc:creator>
  <cp:lastModifiedBy>Pingfu Fu</cp:lastModifiedBy>
  <cp:revision>2</cp:revision>
  <dcterms:created xsi:type="dcterms:W3CDTF">2022-11-17T17:01:00Z</dcterms:created>
  <dcterms:modified xsi:type="dcterms:W3CDTF">2022-11-17T17:01:00Z</dcterms:modified>
</cp:coreProperties>
</file>